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75258" w14:textId="46A327D4" w:rsidR="00417AFE" w:rsidRPr="00724579" w:rsidRDefault="74D8B136" w:rsidP="74D8B136">
      <w:pPr>
        <w:pStyle w:val="Heading1"/>
        <w:rPr>
          <w:b/>
          <w:sz w:val="22"/>
          <w:szCs w:val="22"/>
        </w:rPr>
      </w:pPr>
      <w:bookmarkStart w:id="0" w:name="_GoBack"/>
      <w:bookmarkEnd w:id="0"/>
      <w:r>
        <w:rPr>
          <w:b/>
          <w:sz w:val="22"/>
          <w:szCs w:val="22"/>
        </w:rPr>
        <w:t>Module 3 : Compétences en communication pour les superviseurs</w:t>
      </w:r>
    </w:p>
    <w:p w14:paraId="444EDBD9" w14:textId="482ECE0A" w:rsidR="00221CD3" w:rsidRPr="00724579" w:rsidRDefault="74D8B136" w:rsidP="74D8B136">
      <w:pPr>
        <w:pStyle w:val="Heading1"/>
        <w:rPr>
          <w:b/>
          <w:color w:val="auto"/>
          <w:sz w:val="22"/>
          <w:szCs w:val="22"/>
        </w:rPr>
      </w:pPr>
      <w:r>
        <w:rPr>
          <w:b/>
          <w:color w:val="auto"/>
          <w:sz w:val="22"/>
          <w:szCs w:val="22"/>
        </w:rPr>
        <w:t>Conseils en communication pour les superviseurs</w:t>
      </w:r>
      <w:r w:rsidR="00417AFE" w:rsidRPr="00724579">
        <w:rPr>
          <w:rStyle w:val="FootnoteReference"/>
          <w:b/>
          <w:color w:val="auto"/>
          <w:sz w:val="22"/>
          <w:szCs w:val="22"/>
        </w:rPr>
        <w:footnoteReference w:id="1"/>
      </w:r>
    </w:p>
    <w:p w14:paraId="119BCE55" w14:textId="77777777" w:rsidR="00417AFE" w:rsidRPr="00417AFE" w:rsidRDefault="00417AFE" w:rsidP="74D8B136">
      <w:pPr>
        <w:pStyle w:val="NoSpacing"/>
        <w:rPr>
          <w:rFonts w:asciiTheme="majorHAnsi" w:hAnsiTheme="majorHAnsi"/>
          <w:sz w:val="22"/>
          <w:szCs w:val="22"/>
        </w:rPr>
      </w:pPr>
    </w:p>
    <w:p w14:paraId="5332EF2C" w14:textId="5CABC696" w:rsidR="00C409F2" w:rsidRPr="00417AFE" w:rsidRDefault="74D8B136" w:rsidP="74D8B136">
      <w:pPr>
        <w:pStyle w:val="NoSpacing"/>
        <w:rPr>
          <w:rFonts w:asciiTheme="majorHAnsi" w:hAnsiTheme="majorHAnsi"/>
          <w:sz w:val="22"/>
          <w:szCs w:val="22"/>
        </w:rPr>
      </w:pPr>
      <w:r>
        <w:rPr>
          <w:rFonts w:asciiTheme="majorHAnsi" w:hAnsiTheme="majorHAnsi"/>
          <w:sz w:val="22"/>
          <w:szCs w:val="22"/>
        </w:rPr>
        <w:t>Écoutez avant de poser des questions.</w:t>
      </w:r>
    </w:p>
    <w:p w14:paraId="7EAD7D5C" w14:textId="7486CC13" w:rsidR="74D8B136" w:rsidRPr="00417AFE" w:rsidRDefault="74D8B136" w:rsidP="74D8B136">
      <w:pPr>
        <w:pStyle w:val="NoSpacing"/>
        <w:rPr>
          <w:rFonts w:asciiTheme="majorHAnsi" w:hAnsiTheme="majorHAnsi"/>
          <w:sz w:val="22"/>
          <w:szCs w:val="22"/>
        </w:rPr>
      </w:pPr>
    </w:p>
    <w:p w14:paraId="03E23DDD" w14:textId="68BD0EBD" w:rsidR="00C409F2" w:rsidRPr="00417AFE" w:rsidRDefault="74D8B136" w:rsidP="007B3116">
      <w:pPr>
        <w:pStyle w:val="NoSpacing"/>
        <w:rPr>
          <w:rFonts w:asciiTheme="majorHAnsi" w:hAnsiTheme="majorHAnsi"/>
          <w:sz w:val="22"/>
          <w:szCs w:val="22"/>
        </w:rPr>
      </w:pPr>
      <w:r>
        <w:rPr>
          <w:rFonts w:asciiTheme="majorHAnsi" w:hAnsiTheme="majorHAnsi"/>
          <w:sz w:val="22"/>
          <w:szCs w:val="22"/>
        </w:rPr>
        <w:t>Faites attention à votre communication verbale et non verbale et aux celles de votre travailleur social (par exemple, posture corporelle, ton de voix, termes utilisés et expressions faciales</w:t>
      </w:r>
      <w:r w:rsidR="007B3116">
        <w:rPr>
          <w:rFonts w:asciiTheme="majorHAnsi" w:hAnsiTheme="majorHAnsi"/>
          <w:sz w:val="22"/>
          <w:szCs w:val="22"/>
        </w:rPr>
        <w:t>.</w:t>
      </w:r>
      <w:r>
        <w:rPr>
          <w:rFonts w:asciiTheme="majorHAnsi" w:hAnsiTheme="majorHAnsi"/>
          <w:sz w:val="22"/>
          <w:szCs w:val="22"/>
        </w:rPr>
        <w:t xml:space="preserve">) </w:t>
      </w:r>
    </w:p>
    <w:p w14:paraId="5B447D33" w14:textId="5DA5853B" w:rsidR="74D8B136" w:rsidRPr="00417AFE" w:rsidRDefault="74D8B136" w:rsidP="74D8B136">
      <w:pPr>
        <w:pStyle w:val="NoSpacing"/>
        <w:rPr>
          <w:rFonts w:asciiTheme="majorHAnsi" w:hAnsiTheme="majorHAnsi"/>
          <w:sz w:val="22"/>
          <w:szCs w:val="22"/>
        </w:rPr>
      </w:pPr>
    </w:p>
    <w:p w14:paraId="6A65F820" w14:textId="59B03FA9" w:rsidR="00C409F2" w:rsidRPr="00417AFE" w:rsidRDefault="6FAB279D" w:rsidP="6FAB279D">
      <w:pPr>
        <w:pStyle w:val="NoSpacing"/>
        <w:rPr>
          <w:rFonts w:asciiTheme="majorHAnsi" w:hAnsiTheme="majorHAnsi"/>
          <w:sz w:val="22"/>
          <w:szCs w:val="22"/>
        </w:rPr>
      </w:pPr>
      <w:r>
        <w:rPr>
          <w:rFonts w:asciiTheme="majorHAnsi" w:hAnsiTheme="majorHAnsi"/>
          <w:sz w:val="22"/>
          <w:szCs w:val="22"/>
        </w:rPr>
        <w:t>Aidez les travailleurs sociaux à accepter et à être à l’aise avec l’incertitude (</w:t>
      </w:r>
      <w:r w:rsidR="00ED0394">
        <w:rPr>
          <w:rFonts w:asciiTheme="majorHAnsi" w:hAnsiTheme="majorHAnsi"/>
          <w:sz w:val="22"/>
          <w:szCs w:val="22"/>
        </w:rPr>
        <w:t>p</w:t>
      </w:r>
      <w:r>
        <w:rPr>
          <w:rFonts w:asciiTheme="majorHAnsi" w:hAnsiTheme="majorHAnsi"/>
          <w:sz w:val="22"/>
          <w:szCs w:val="22"/>
        </w:rPr>
        <w:t>ar exemple, vous pouvez dire que « la gestion de cas est à la fois l’un des jobs les plus gratifiants et les plus complexes, qu’il est possible d’exercer. C’est normal de ne pas savoir parfois comment procéder. Nous sommes justement ici pour comprendre ensemble comment s’y prendre ».)</w:t>
      </w:r>
      <w:r w:rsidR="00EA1243">
        <w:rPr>
          <w:rFonts w:asciiTheme="majorHAnsi" w:hAnsiTheme="majorHAnsi"/>
          <w:sz w:val="22"/>
          <w:szCs w:val="22"/>
        </w:rPr>
        <w:t xml:space="preserve"> </w:t>
      </w:r>
    </w:p>
    <w:p w14:paraId="1AB5281A" w14:textId="076BB4B7" w:rsidR="74D8B136" w:rsidRPr="00417AFE" w:rsidRDefault="74D8B136" w:rsidP="74D8B136">
      <w:pPr>
        <w:pStyle w:val="NoSpacing"/>
        <w:rPr>
          <w:rFonts w:asciiTheme="majorHAnsi" w:hAnsiTheme="majorHAnsi"/>
          <w:sz w:val="22"/>
          <w:szCs w:val="22"/>
        </w:rPr>
      </w:pPr>
    </w:p>
    <w:p w14:paraId="3102B9E1" w14:textId="58D79127" w:rsidR="00C409F2" w:rsidRPr="00417AFE" w:rsidRDefault="6FAB279D" w:rsidP="6FAB279D">
      <w:pPr>
        <w:pStyle w:val="NoSpacing"/>
        <w:rPr>
          <w:rFonts w:asciiTheme="majorHAnsi" w:hAnsiTheme="majorHAnsi"/>
          <w:sz w:val="22"/>
          <w:szCs w:val="22"/>
        </w:rPr>
      </w:pPr>
      <w:r>
        <w:rPr>
          <w:rFonts w:asciiTheme="majorHAnsi" w:hAnsiTheme="majorHAnsi"/>
          <w:sz w:val="22"/>
          <w:szCs w:val="22"/>
        </w:rPr>
        <w:t xml:space="preserve">Évitez de commencer une question par « pourquoi », car cela peut être interprété comme </w:t>
      </w:r>
      <w:r w:rsidR="00EA1243">
        <w:rPr>
          <w:rFonts w:asciiTheme="majorHAnsi" w:hAnsiTheme="majorHAnsi"/>
          <w:sz w:val="22"/>
          <w:szCs w:val="22"/>
        </w:rPr>
        <w:br/>
      </w:r>
      <w:r>
        <w:rPr>
          <w:rFonts w:asciiTheme="majorHAnsi" w:hAnsiTheme="majorHAnsi"/>
          <w:sz w:val="22"/>
          <w:szCs w:val="22"/>
        </w:rPr>
        <w:t>une forme de remise en cause et peut déclencher une réaction de résistance. Au lieu de dire « Pourquoi avez-vous fait cela ? », essayez de comprendre la logique derrière la décision ou l’action du travailleur social en disant quelque chose comme, « Dites-moi plus en détail votre stratégie ou votre décision au moment où vous avez fait xxx. »</w:t>
      </w:r>
    </w:p>
    <w:p w14:paraId="0674FF7C" w14:textId="73BD6577" w:rsidR="74D8B136" w:rsidRPr="00417AFE" w:rsidRDefault="74D8B136" w:rsidP="74D8B136">
      <w:pPr>
        <w:pStyle w:val="NoSpacing"/>
        <w:rPr>
          <w:rFonts w:asciiTheme="majorHAnsi" w:hAnsiTheme="majorHAnsi"/>
          <w:sz w:val="22"/>
          <w:szCs w:val="22"/>
        </w:rPr>
      </w:pPr>
    </w:p>
    <w:p w14:paraId="77F77724" w14:textId="373E9714" w:rsidR="74D8B136" w:rsidRDefault="6FAB279D" w:rsidP="6FAB279D">
      <w:pPr>
        <w:rPr>
          <w:rFonts w:asciiTheme="majorHAnsi" w:hAnsiTheme="majorHAnsi"/>
          <w:sz w:val="22"/>
          <w:szCs w:val="22"/>
        </w:rPr>
      </w:pPr>
      <w:r>
        <w:rPr>
          <w:rFonts w:asciiTheme="majorHAnsi" w:hAnsiTheme="majorHAnsi"/>
          <w:sz w:val="22"/>
          <w:szCs w:val="22"/>
        </w:rPr>
        <w:t>Résumez votre compréhension de ce que le travailleur social vous a dit afin de limiter les problèmes de communication. Par exemple, dites : « Ce que je comprends de vos explications c’est xxx » ou « Permettez-moi de vérifier que j’ai bien compris : vous m’avez dit que xxx ».</w:t>
      </w:r>
    </w:p>
    <w:p w14:paraId="30C8D61F" w14:textId="77777777" w:rsidR="002C011E" w:rsidRPr="00417AFE" w:rsidRDefault="002C011E" w:rsidP="74D8B136">
      <w:pPr>
        <w:rPr>
          <w:rFonts w:asciiTheme="majorHAnsi" w:hAnsiTheme="majorHAnsi"/>
          <w:sz w:val="22"/>
          <w:szCs w:val="22"/>
        </w:rPr>
      </w:pPr>
    </w:p>
    <w:p w14:paraId="4F864C12" w14:textId="13E21954" w:rsidR="002C011E" w:rsidRDefault="74D8B136" w:rsidP="74D8B136">
      <w:pPr>
        <w:rPr>
          <w:rFonts w:asciiTheme="majorHAnsi" w:hAnsiTheme="majorHAnsi"/>
          <w:sz w:val="22"/>
          <w:szCs w:val="22"/>
        </w:rPr>
      </w:pPr>
      <w:r>
        <w:rPr>
          <w:rFonts w:asciiTheme="majorHAnsi" w:hAnsiTheme="majorHAnsi"/>
          <w:sz w:val="22"/>
          <w:szCs w:val="22"/>
        </w:rPr>
        <w:t>Montrez de l’empathie vis-à-vis des défis et préoccupations du travailleur social (</w:t>
      </w:r>
      <w:r w:rsidR="00ED0394">
        <w:rPr>
          <w:rFonts w:asciiTheme="majorHAnsi" w:hAnsiTheme="majorHAnsi"/>
          <w:sz w:val="22"/>
          <w:szCs w:val="22"/>
        </w:rPr>
        <w:t>p</w:t>
      </w:r>
      <w:r>
        <w:rPr>
          <w:rFonts w:asciiTheme="majorHAnsi" w:hAnsiTheme="majorHAnsi"/>
          <w:sz w:val="22"/>
          <w:szCs w:val="22"/>
        </w:rPr>
        <w:t>ar exemple, cherchez à voir les choses du point de vue du travailleur social.) Reconnaissez l’expérience, les perceptions et les sentiments du travailleur social. Faites preuve d’écoute active (</w:t>
      </w:r>
      <w:r w:rsidR="00ED0394">
        <w:rPr>
          <w:rFonts w:asciiTheme="majorHAnsi" w:hAnsiTheme="majorHAnsi"/>
          <w:sz w:val="22"/>
          <w:szCs w:val="22"/>
        </w:rPr>
        <w:t>e</w:t>
      </w:r>
      <w:r>
        <w:rPr>
          <w:rFonts w:asciiTheme="majorHAnsi" w:hAnsiTheme="majorHAnsi"/>
          <w:sz w:val="22"/>
          <w:szCs w:val="22"/>
        </w:rPr>
        <w:t xml:space="preserve">xplorez les solutions proposées par le travailleur social avant de présenter les vôtres.) </w:t>
      </w:r>
    </w:p>
    <w:p w14:paraId="20F29402" w14:textId="14958948" w:rsidR="74D8B136" w:rsidRPr="00417AFE" w:rsidRDefault="74D8B136" w:rsidP="74D8B136">
      <w:pPr>
        <w:rPr>
          <w:rFonts w:asciiTheme="majorHAnsi" w:hAnsiTheme="majorHAnsi"/>
          <w:sz w:val="22"/>
          <w:szCs w:val="22"/>
        </w:rPr>
      </w:pPr>
    </w:p>
    <w:p w14:paraId="5AE27140" w14:textId="49B16200" w:rsidR="74D8B136" w:rsidRDefault="6FAB279D" w:rsidP="6FAB279D">
      <w:pPr>
        <w:rPr>
          <w:rFonts w:asciiTheme="majorHAnsi" w:hAnsiTheme="majorHAnsi"/>
          <w:sz w:val="22"/>
          <w:szCs w:val="22"/>
        </w:rPr>
      </w:pPr>
      <w:r>
        <w:rPr>
          <w:rFonts w:asciiTheme="majorHAnsi" w:hAnsiTheme="majorHAnsi"/>
          <w:sz w:val="22"/>
          <w:szCs w:val="22"/>
        </w:rPr>
        <w:t>Travaillez en utilisant</w:t>
      </w:r>
      <w:r w:rsidR="00EA1243">
        <w:rPr>
          <w:rFonts w:asciiTheme="majorHAnsi" w:hAnsiTheme="majorHAnsi"/>
          <w:sz w:val="22"/>
          <w:szCs w:val="22"/>
        </w:rPr>
        <w:t xml:space="preserve"> </w:t>
      </w:r>
      <w:r>
        <w:rPr>
          <w:rFonts w:asciiTheme="majorHAnsi" w:hAnsiTheme="majorHAnsi"/>
          <w:sz w:val="22"/>
          <w:szCs w:val="22"/>
        </w:rPr>
        <w:t xml:space="preserve">une approche basée sur les points forts, en veillant à mettre en évidence ce que le travailleur social a bien fait selon vous, et demandez-lui ce qu’il/elle pense qui aurait pu être fait différemment, avant de donner votre retour. </w:t>
      </w:r>
    </w:p>
    <w:p w14:paraId="0C271D7E" w14:textId="77777777" w:rsidR="002C011E" w:rsidRPr="00417AFE" w:rsidRDefault="002C011E" w:rsidP="74D8B136">
      <w:pPr>
        <w:rPr>
          <w:rFonts w:asciiTheme="majorHAnsi" w:hAnsiTheme="majorHAnsi"/>
          <w:sz w:val="22"/>
          <w:szCs w:val="22"/>
        </w:rPr>
      </w:pPr>
    </w:p>
    <w:p w14:paraId="1F83C3F5" w14:textId="7788A122" w:rsidR="74D8B136" w:rsidRDefault="6FAB279D" w:rsidP="007B3116">
      <w:pPr>
        <w:rPr>
          <w:rFonts w:asciiTheme="majorHAnsi" w:hAnsiTheme="majorHAnsi"/>
          <w:sz w:val="22"/>
          <w:szCs w:val="22"/>
        </w:rPr>
      </w:pPr>
      <w:r>
        <w:rPr>
          <w:rFonts w:asciiTheme="majorHAnsi" w:hAnsiTheme="majorHAnsi"/>
          <w:sz w:val="22"/>
          <w:szCs w:val="22"/>
        </w:rPr>
        <w:t>Essaye</w:t>
      </w:r>
      <w:r w:rsidR="007B3116" w:rsidRPr="007B3116">
        <w:rPr>
          <w:rFonts w:asciiTheme="majorHAnsi" w:hAnsiTheme="majorHAnsi"/>
          <w:sz w:val="22"/>
          <w:szCs w:val="22"/>
        </w:rPr>
        <w:t>z</w:t>
      </w:r>
      <w:r>
        <w:rPr>
          <w:rFonts w:asciiTheme="majorHAnsi" w:hAnsiTheme="majorHAnsi"/>
          <w:sz w:val="22"/>
          <w:szCs w:val="22"/>
        </w:rPr>
        <w:t xml:space="preserve"> de renforcer les compétences du travailleur social en l’encourageant à</w:t>
      </w:r>
      <w:r w:rsidR="00EA1243">
        <w:rPr>
          <w:rFonts w:asciiTheme="majorHAnsi" w:hAnsiTheme="majorHAnsi"/>
          <w:sz w:val="22"/>
          <w:szCs w:val="22"/>
        </w:rPr>
        <w:t xml:space="preserve"> </w:t>
      </w:r>
      <w:r>
        <w:rPr>
          <w:rFonts w:asciiTheme="majorHAnsi" w:hAnsiTheme="majorHAnsi"/>
          <w:sz w:val="22"/>
          <w:szCs w:val="22"/>
        </w:rPr>
        <w:t>chercher des solutions aux problèmes rencontrés, plutôt que de lui fournir tout de suite les solutions.</w:t>
      </w:r>
    </w:p>
    <w:p w14:paraId="3664510C" w14:textId="418619DE" w:rsidR="002C011E" w:rsidRDefault="002C011E" w:rsidP="74D8B136">
      <w:pPr>
        <w:rPr>
          <w:rFonts w:asciiTheme="majorHAnsi" w:hAnsiTheme="majorHAnsi"/>
          <w:sz w:val="22"/>
          <w:szCs w:val="22"/>
        </w:rPr>
      </w:pPr>
    </w:p>
    <w:p w14:paraId="509B31B0" w14:textId="1CA65184" w:rsidR="002C011E" w:rsidRDefault="6FAB279D" w:rsidP="6FAB279D">
      <w:pPr>
        <w:rPr>
          <w:rFonts w:asciiTheme="majorHAnsi" w:hAnsiTheme="majorHAnsi"/>
          <w:sz w:val="22"/>
          <w:szCs w:val="22"/>
        </w:rPr>
      </w:pPr>
      <w:r>
        <w:rPr>
          <w:rFonts w:asciiTheme="majorHAnsi" w:hAnsiTheme="majorHAnsi"/>
          <w:sz w:val="22"/>
          <w:szCs w:val="22"/>
        </w:rPr>
        <w:t xml:space="preserve">Demandez au travailleur social s’il/elle aimerait entendre vos pensées/réflexions avant de lui en faire part. </w:t>
      </w:r>
    </w:p>
    <w:p w14:paraId="40781336" w14:textId="5985D84E" w:rsidR="00DA72A9" w:rsidRDefault="00DA72A9" w:rsidP="74D8B136">
      <w:pPr>
        <w:rPr>
          <w:rFonts w:asciiTheme="majorHAnsi" w:hAnsiTheme="majorHAnsi"/>
          <w:sz w:val="22"/>
          <w:szCs w:val="22"/>
        </w:rPr>
      </w:pPr>
    </w:p>
    <w:p w14:paraId="7EC8126E" w14:textId="5C780DF4" w:rsidR="00DA72A9" w:rsidRDefault="00DA72A9" w:rsidP="74D8B136">
      <w:pPr>
        <w:rPr>
          <w:rFonts w:asciiTheme="majorHAnsi" w:hAnsiTheme="majorHAnsi"/>
          <w:sz w:val="22"/>
          <w:szCs w:val="22"/>
        </w:rPr>
      </w:pPr>
    </w:p>
    <w:p w14:paraId="04BC3D8F" w14:textId="44924A5A" w:rsidR="00DA72A9" w:rsidRDefault="00DA72A9" w:rsidP="74D8B136">
      <w:pPr>
        <w:rPr>
          <w:rFonts w:asciiTheme="majorHAnsi" w:hAnsiTheme="majorHAnsi"/>
          <w:sz w:val="22"/>
          <w:szCs w:val="22"/>
        </w:rPr>
      </w:pPr>
    </w:p>
    <w:p w14:paraId="6679A788" w14:textId="77777777" w:rsidR="00CB73F1" w:rsidRDefault="00CB73F1" w:rsidP="74D8B136">
      <w:pPr>
        <w:rPr>
          <w:rFonts w:asciiTheme="majorHAnsi" w:hAnsiTheme="majorHAnsi"/>
          <w:sz w:val="22"/>
          <w:szCs w:val="22"/>
        </w:rPr>
      </w:pPr>
    </w:p>
    <w:p w14:paraId="641CEA37" w14:textId="77777777" w:rsidR="00CB73F1" w:rsidRPr="00417AFE" w:rsidRDefault="00CB73F1" w:rsidP="74D8B136">
      <w:pPr>
        <w:rPr>
          <w:rFonts w:asciiTheme="majorHAnsi" w:hAnsiTheme="majorHAnsi"/>
          <w:sz w:val="22"/>
          <w:szCs w:val="22"/>
        </w:rPr>
      </w:pPr>
    </w:p>
    <w:p w14:paraId="7C3BD3D1" w14:textId="77777777" w:rsidR="00417AFE" w:rsidRPr="00417AFE" w:rsidRDefault="00417AFE" w:rsidP="74D8B136">
      <w:pPr>
        <w:rPr>
          <w:rFonts w:asciiTheme="majorHAnsi" w:hAnsiTheme="majorHAnsi"/>
          <w:sz w:val="22"/>
          <w:szCs w:val="22"/>
        </w:rPr>
      </w:pPr>
    </w:p>
    <w:p w14:paraId="1E39F708" w14:textId="5334CFB7" w:rsidR="00417AFE" w:rsidRPr="00417AFE" w:rsidRDefault="00417AFE" w:rsidP="74D8B136">
      <w:pPr>
        <w:rPr>
          <w:rFonts w:asciiTheme="majorHAnsi" w:hAnsiTheme="majorHAnsi"/>
          <w:b/>
          <w:sz w:val="22"/>
          <w:szCs w:val="22"/>
        </w:rPr>
      </w:pPr>
      <w:r>
        <w:rPr>
          <w:rFonts w:asciiTheme="majorHAnsi" w:hAnsiTheme="majorHAnsi"/>
          <w:b/>
          <w:sz w:val="22"/>
          <w:szCs w:val="22"/>
        </w:rPr>
        <w:t>Stratégies de communication</w:t>
      </w:r>
      <w:r w:rsidRPr="00417AFE">
        <w:rPr>
          <w:rStyle w:val="FootnoteReference"/>
          <w:rFonts w:asciiTheme="majorHAnsi" w:hAnsiTheme="majorHAnsi"/>
          <w:b/>
          <w:sz w:val="22"/>
          <w:szCs w:val="22"/>
        </w:rPr>
        <w:footnoteReference w:id="2"/>
      </w:r>
    </w:p>
    <w:p w14:paraId="2797CD40" w14:textId="77777777" w:rsidR="00C409F2" w:rsidRPr="00417AFE" w:rsidRDefault="00C409F2">
      <w:pPr>
        <w:rPr>
          <w:rFonts w:asciiTheme="majorHAnsi" w:hAnsiTheme="majorHAnsi"/>
          <w:sz w:val="22"/>
          <w:szCs w:val="22"/>
        </w:rPr>
      </w:pPr>
    </w:p>
    <w:tbl>
      <w:tblPr>
        <w:tblStyle w:val="GridTable1Light-Accent1"/>
        <w:tblW w:w="0" w:type="auto"/>
        <w:tblLook w:val="04A0" w:firstRow="1" w:lastRow="0" w:firstColumn="1" w:lastColumn="0" w:noHBand="0" w:noVBand="1"/>
      </w:tblPr>
      <w:tblGrid>
        <w:gridCol w:w="4315"/>
        <w:gridCol w:w="4315"/>
      </w:tblGrid>
      <w:tr w:rsidR="74D8B136" w:rsidRPr="00417AFE" w14:paraId="2D7A2C29" w14:textId="77777777" w:rsidTr="6FAB27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20" w:type="dxa"/>
            <w:shd w:val="clear" w:color="auto" w:fill="4F81BD" w:themeFill="accent1"/>
          </w:tcPr>
          <w:p w14:paraId="39097BDA" w14:textId="757B2DE0" w:rsidR="74D8B136" w:rsidRPr="00417AFE" w:rsidRDefault="74D8B136" w:rsidP="00417AFE">
            <w:pPr>
              <w:rPr>
                <w:rFonts w:asciiTheme="majorHAnsi" w:hAnsiTheme="majorHAnsi"/>
                <w:b w:val="0"/>
                <w:sz w:val="22"/>
                <w:szCs w:val="22"/>
              </w:rPr>
            </w:pPr>
            <w:r>
              <w:rPr>
                <w:rFonts w:asciiTheme="majorHAnsi" w:hAnsiTheme="majorHAnsi"/>
                <w:b w:val="0"/>
                <w:sz w:val="22"/>
                <w:szCs w:val="22"/>
              </w:rPr>
              <w:t>Stratégies utiles</w:t>
            </w:r>
          </w:p>
        </w:tc>
        <w:tc>
          <w:tcPr>
            <w:tcW w:w="4320" w:type="dxa"/>
            <w:shd w:val="clear" w:color="auto" w:fill="4F81BD" w:themeFill="accent1"/>
          </w:tcPr>
          <w:p w14:paraId="361DB877" w14:textId="7120993D" w:rsidR="74D8B136" w:rsidRPr="00417AFE" w:rsidRDefault="6FAB279D" w:rsidP="6FAB279D">
            <w:pPr>
              <w:cnfStyle w:val="100000000000" w:firstRow="1" w:lastRow="0" w:firstColumn="0" w:lastColumn="0" w:oddVBand="0" w:evenVBand="0" w:oddHBand="0" w:evenHBand="0" w:firstRowFirstColumn="0" w:firstRowLastColumn="0" w:lastRowFirstColumn="0" w:lastRowLastColumn="0"/>
              <w:rPr>
                <w:rFonts w:asciiTheme="majorHAnsi" w:hAnsiTheme="majorHAnsi"/>
                <w:b w:val="0"/>
                <w:bCs w:val="0"/>
                <w:sz w:val="22"/>
                <w:szCs w:val="22"/>
              </w:rPr>
            </w:pPr>
            <w:r>
              <w:rPr>
                <w:rFonts w:asciiTheme="majorHAnsi" w:hAnsiTheme="majorHAnsi"/>
                <w:b w:val="0"/>
                <w:bCs w:val="0"/>
                <w:sz w:val="22"/>
                <w:szCs w:val="22"/>
              </w:rPr>
              <w:t>Stratégies inutiles</w:t>
            </w:r>
          </w:p>
          <w:p w14:paraId="3BBDEE98" w14:textId="78CC3193" w:rsidR="74D8B136" w:rsidRPr="00417AFE" w:rsidRDefault="74D8B136" w:rsidP="74D8B136">
            <w:pPr>
              <w:cnfStyle w:val="100000000000" w:firstRow="1" w:lastRow="0" w:firstColumn="0" w:lastColumn="0" w:oddVBand="0" w:evenVBand="0" w:oddHBand="0" w:evenHBand="0" w:firstRowFirstColumn="0" w:firstRowLastColumn="0" w:lastRowFirstColumn="0" w:lastRowLastColumn="0"/>
              <w:rPr>
                <w:rFonts w:asciiTheme="majorHAnsi" w:hAnsiTheme="majorHAnsi"/>
                <w:b w:val="0"/>
                <w:sz w:val="22"/>
                <w:szCs w:val="22"/>
              </w:rPr>
            </w:pPr>
          </w:p>
        </w:tc>
      </w:tr>
      <w:tr w:rsidR="74D8B136" w:rsidRPr="00417AFE" w14:paraId="03D6E496" w14:textId="77777777" w:rsidTr="6FAB279D">
        <w:tc>
          <w:tcPr>
            <w:cnfStyle w:val="001000000000" w:firstRow="0" w:lastRow="0" w:firstColumn="1" w:lastColumn="0" w:oddVBand="0" w:evenVBand="0" w:oddHBand="0" w:evenHBand="0" w:firstRowFirstColumn="0" w:firstRowLastColumn="0" w:lastRowFirstColumn="0" w:lastRowLastColumn="0"/>
            <w:tcW w:w="4320" w:type="dxa"/>
          </w:tcPr>
          <w:p w14:paraId="74049126" w14:textId="77777777" w:rsidR="74D8B136" w:rsidRPr="00417AFE" w:rsidRDefault="74D8B136" w:rsidP="74D8B136">
            <w:pPr>
              <w:rPr>
                <w:rFonts w:asciiTheme="majorHAnsi" w:hAnsiTheme="majorHAnsi"/>
                <w:b w:val="0"/>
                <w:sz w:val="22"/>
                <w:szCs w:val="22"/>
              </w:rPr>
            </w:pPr>
            <w:r>
              <w:rPr>
                <w:rFonts w:asciiTheme="majorHAnsi" w:hAnsiTheme="majorHAnsi"/>
                <w:b w:val="0"/>
                <w:sz w:val="22"/>
                <w:szCs w:val="22"/>
              </w:rPr>
              <w:t xml:space="preserve">Écouter le personnel </w:t>
            </w:r>
          </w:p>
          <w:p w14:paraId="44AEB1A3" w14:textId="419FD3E8" w:rsidR="74D8B136" w:rsidRPr="00417AFE" w:rsidRDefault="74D8B136" w:rsidP="74D8B136">
            <w:pPr>
              <w:rPr>
                <w:rFonts w:asciiTheme="majorHAnsi" w:hAnsiTheme="majorHAnsi"/>
                <w:b w:val="0"/>
                <w:sz w:val="22"/>
                <w:szCs w:val="22"/>
              </w:rPr>
            </w:pPr>
          </w:p>
        </w:tc>
        <w:tc>
          <w:tcPr>
            <w:tcW w:w="4320" w:type="dxa"/>
          </w:tcPr>
          <w:p w14:paraId="0E7F2863" w14:textId="10FB29BA" w:rsidR="74D8B136" w:rsidRPr="00417AFE" w:rsidRDefault="74D8B136" w:rsidP="74D8B136">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szCs w:val="22"/>
              </w:rPr>
            </w:pPr>
            <w:r>
              <w:rPr>
                <w:rFonts w:asciiTheme="majorHAnsi" w:hAnsiTheme="majorHAnsi"/>
                <w:sz w:val="22"/>
                <w:szCs w:val="22"/>
              </w:rPr>
              <w:t>Le déni</w:t>
            </w:r>
          </w:p>
          <w:p w14:paraId="09726190" w14:textId="2B6F9F4A" w:rsidR="74D8B136" w:rsidRPr="00417AFE" w:rsidRDefault="74D8B136" w:rsidP="74D8B136">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szCs w:val="22"/>
              </w:rPr>
            </w:pPr>
          </w:p>
        </w:tc>
      </w:tr>
      <w:tr w:rsidR="74D8B136" w:rsidRPr="00417AFE" w14:paraId="5A00C25F" w14:textId="77777777" w:rsidTr="6FAB279D">
        <w:tc>
          <w:tcPr>
            <w:cnfStyle w:val="001000000000" w:firstRow="0" w:lastRow="0" w:firstColumn="1" w:lastColumn="0" w:oddVBand="0" w:evenVBand="0" w:oddHBand="0" w:evenHBand="0" w:firstRowFirstColumn="0" w:firstRowLastColumn="0" w:lastRowFirstColumn="0" w:lastRowLastColumn="0"/>
            <w:tcW w:w="4320" w:type="dxa"/>
          </w:tcPr>
          <w:p w14:paraId="2935FEAA" w14:textId="23159F32" w:rsidR="74D8B136" w:rsidRPr="00417AFE" w:rsidRDefault="74D8B136" w:rsidP="74D8B136">
            <w:pPr>
              <w:rPr>
                <w:rFonts w:asciiTheme="majorHAnsi" w:hAnsiTheme="majorHAnsi"/>
                <w:b w:val="0"/>
                <w:sz w:val="22"/>
                <w:szCs w:val="22"/>
              </w:rPr>
            </w:pPr>
            <w:r>
              <w:rPr>
                <w:rFonts w:asciiTheme="majorHAnsi" w:hAnsiTheme="majorHAnsi"/>
                <w:b w:val="0"/>
                <w:sz w:val="22"/>
                <w:szCs w:val="22"/>
              </w:rPr>
              <w:t>Identifier et clarifier les situations stressantes</w:t>
            </w:r>
          </w:p>
          <w:p w14:paraId="2990D336" w14:textId="7BC95ED3" w:rsidR="74D8B136" w:rsidRPr="00417AFE" w:rsidRDefault="74D8B136" w:rsidP="74D8B136">
            <w:pPr>
              <w:rPr>
                <w:rFonts w:asciiTheme="majorHAnsi" w:hAnsiTheme="majorHAnsi"/>
                <w:b w:val="0"/>
                <w:sz w:val="22"/>
                <w:szCs w:val="22"/>
              </w:rPr>
            </w:pPr>
          </w:p>
        </w:tc>
        <w:tc>
          <w:tcPr>
            <w:tcW w:w="4320" w:type="dxa"/>
          </w:tcPr>
          <w:p w14:paraId="058FC796" w14:textId="77777777" w:rsidR="74D8B136" w:rsidRPr="00417AFE" w:rsidRDefault="74D8B136" w:rsidP="74D8B136">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szCs w:val="22"/>
              </w:rPr>
            </w:pPr>
            <w:r>
              <w:rPr>
                <w:rFonts w:asciiTheme="majorHAnsi" w:hAnsiTheme="majorHAnsi"/>
                <w:sz w:val="22"/>
                <w:szCs w:val="22"/>
              </w:rPr>
              <w:t>Éviter de discuter le problème</w:t>
            </w:r>
          </w:p>
          <w:p w14:paraId="682A3A30" w14:textId="7D48207F" w:rsidR="74D8B136" w:rsidRPr="00417AFE" w:rsidRDefault="74D8B136" w:rsidP="74D8B136">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szCs w:val="22"/>
              </w:rPr>
            </w:pPr>
          </w:p>
        </w:tc>
      </w:tr>
      <w:tr w:rsidR="74D8B136" w:rsidRPr="00417AFE" w14:paraId="63F160F0" w14:textId="77777777" w:rsidTr="6FAB279D">
        <w:tc>
          <w:tcPr>
            <w:cnfStyle w:val="001000000000" w:firstRow="0" w:lastRow="0" w:firstColumn="1" w:lastColumn="0" w:oddVBand="0" w:evenVBand="0" w:oddHBand="0" w:evenHBand="0" w:firstRowFirstColumn="0" w:firstRowLastColumn="0" w:lastRowFirstColumn="0" w:lastRowLastColumn="0"/>
            <w:tcW w:w="4320" w:type="dxa"/>
          </w:tcPr>
          <w:p w14:paraId="1F2A9A8C" w14:textId="77777777" w:rsidR="74D8B136" w:rsidRPr="00417AFE" w:rsidRDefault="74D8B136" w:rsidP="74D8B136">
            <w:pPr>
              <w:rPr>
                <w:rFonts w:asciiTheme="majorHAnsi" w:hAnsiTheme="majorHAnsi"/>
                <w:b w:val="0"/>
                <w:sz w:val="22"/>
                <w:szCs w:val="22"/>
              </w:rPr>
            </w:pPr>
            <w:r>
              <w:rPr>
                <w:rFonts w:asciiTheme="majorHAnsi" w:hAnsiTheme="majorHAnsi"/>
                <w:b w:val="0"/>
                <w:sz w:val="22"/>
                <w:szCs w:val="22"/>
              </w:rPr>
              <w:t>Encourager l’expression des émotions</w:t>
            </w:r>
          </w:p>
          <w:p w14:paraId="56EABE11" w14:textId="17341B16" w:rsidR="74D8B136" w:rsidRPr="00417AFE" w:rsidRDefault="74D8B136" w:rsidP="74D8B136">
            <w:pPr>
              <w:rPr>
                <w:rFonts w:asciiTheme="majorHAnsi" w:hAnsiTheme="majorHAnsi"/>
                <w:b w:val="0"/>
                <w:sz w:val="22"/>
                <w:szCs w:val="22"/>
              </w:rPr>
            </w:pPr>
          </w:p>
        </w:tc>
        <w:tc>
          <w:tcPr>
            <w:tcW w:w="4320" w:type="dxa"/>
          </w:tcPr>
          <w:p w14:paraId="4B24C3C0" w14:textId="77777777" w:rsidR="74D8B136" w:rsidRPr="00417AFE" w:rsidRDefault="74D8B136" w:rsidP="74D8B136">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szCs w:val="22"/>
              </w:rPr>
            </w:pPr>
            <w:r>
              <w:rPr>
                <w:rFonts w:asciiTheme="majorHAnsi" w:hAnsiTheme="majorHAnsi"/>
                <w:sz w:val="22"/>
                <w:szCs w:val="22"/>
              </w:rPr>
              <w:t xml:space="preserve">Minimiser </w:t>
            </w:r>
          </w:p>
          <w:p w14:paraId="5D45A967" w14:textId="08F5D31D" w:rsidR="74D8B136" w:rsidRPr="00417AFE" w:rsidRDefault="74D8B136" w:rsidP="74D8B136">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szCs w:val="22"/>
              </w:rPr>
            </w:pPr>
          </w:p>
        </w:tc>
      </w:tr>
      <w:tr w:rsidR="74D8B136" w:rsidRPr="00417AFE" w14:paraId="79E67D69" w14:textId="77777777" w:rsidTr="6FAB279D">
        <w:tc>
          <w:tcPr>
            <w:cnfStyle w:val="001000000000" w:firstRow="0" w:lastRow="0" w:firstColumn="1" w:lastColumn="0" w:oddVBand="0" w:evenVBand="0" w:oddHBand="0" w:evenHBand="0" w:firstRowFirstColumn="0" w:firstRowLastColumn="0" w:lastRowFirstColumn="0" w:lastRowLastColumn="0"/>
            <w:tcW w:w="4320" w:type="dxa"/>
          </w:tcPr>
          <w:p w14:paraId="3403A969" w14:textId="77777777" w:rsidR="74D8B136" w:rsidRPr="00417AFE" w:rsidRDefault="74D8B136" w:rsidP="74D8B136">
            <w:pPr>
              <w:rPr>
                <w:rFonts w:asciiTheme="majorHAnsi" w:hAnsiTheme="majorHAnsi"/>
                <w:b w:val="0"/>
                <w:sz w:val="22"/>
                <w:szCs w:val="22"/>
              </w:rPr>
            </w:pPr>
            <w:r>
              <w:rPr>
                <w:rFonts w:asciiTheme="majorHAnsi" w:hAnsiTheme="majorHAnsi"/>
                <w:b w:val="0"/>
                <w:sz w:val="22"/>
                <w:szCs w:val="22"/>
              </w:rPr>
              <w:t>Aider le personnel à nommer et à exprimer des émotions</w:t>
            </w:r>
          </w:p>
          <w:p w14:paraId="0ADEF518" w14:textId="7EE990C8" w:rsidR="74D8B136" w:rsidRPr="00417AFE" w:rsidRDefault="74D8B136" w:rsidP="74D8B136">
            <w:pPr>
              <w:rPr>
                <w:rFonts w:asciiTheme="majorHAnsi" w:hAnsiTheme="majorHAnsi"/>
                <w:b w:val="0"/>
                <w:sz w:val="22"/>
                <w:szCs w:val="22"/>
              </w:rPr>
            </w:pPr>
          </w:p>
        </w:tc>
        <w:tc>
          <w:tcPr>
            <w:tcW w:w="4320" w:type="dxa"/>
          </w:tcPr>
          <w:p w14:paraId="71BF17BF" w14:textId="4C12DFB8" w:rsidR="74D8B136" w:rsidRPr="00417AFE" w:rsidRDefault="74D8B136" w:rsidP="00EA1243">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szCs w:val="22"/>
              </w:rPr>
            </w:pPr>
            <w:r>
              <w:rPr>
                <w:rFonts w:asciiTheme="majorHAnsi" w:hAnsiTheme="majorHAnsi"/>
                <w:sz w:val="22"/>
                <w:szCs w:val="22"/>
              </w:rPr>
              <w:t>Insister sur le fait q</w:t>
            </w:r>
            <w:r w:rsidR="00EA1243">
              <w:rPr>
                <w:rFonts w:asciiTheme="majorHAnsi" w:hAnsiTheme="majorHAnsi"/>
                <w:sz w:val="22"/>
                <w:szCs w:val="22"/>
              </w:rPr>
              <w:t>ue les choses vont s’améliorer</w:t>
            </w:r>
          </w:p>
        </w:tc>
      </w:tr>
      <w:tr w:rsidR="74D8B136" w:rsidRPr="00417AFE" w14:paraId="1D53BB28" w14:textId="77777777" w:rsidTr="6FAB279D">
        <w:tc>
          <w:tcPr>
            <w:cnfStyle w:val="001000000000" w:firstRow="0" w:lastRow="0" w:firstColumn="1" w:lastColumn="0" w:oddVBand="0" w:evenVBand="0" w:oddHBand="0" w:evenHBand="0" w:firstRowFirstColumn="0" w:firstRowLastColumn="0" w:lastRowFirstColumn="0" w:lastRowLastColumn="0"/>
            <w:tcW w:w="4320" w:type="dxa"/>
          </w:tcPr>
          <w:p w14:paraId="2979F1B7" w14:textId="77777777" w:rsidR="74D8B136" w:rsidRPr="00417AFE" w:rsidRDefault="74D8B136" w:rsidP="74D8B136">
            <w:pPr>
              <w:rPr>
                <w:rFonts w:asciiTheme="majorHAnsi" w:hAnsiTheme="majorHAnsi"/>
                <w:b w:val="0"/>
                <w:sz w:val="22"/>
                <w:szCs w:val="22"/>
              </w:rPr>
            </w:pPr>
            <w:r>
              <w:rPr>
                <w:rFonts w:asciiTheme="majorHAnsi" w:hAnsiTheme="majorHAnsi"/>
                <w:b w:val="0"/>
                <w:sz w:val="22"/>
                <w:szCs w:val="22"/>
              </w:rPr>
              <w:t xml:space="preserve">Identifier les points positifs ; modifier les attentes inadaptées ; recadrer l’événement stressant </w:t>
            </w:r>
          </w:p>
          <w:p w14:paraId="416C1AA3" w14:textId="4AC140CA" w:rsidR="74D8B136" w:rsidRPr="00417AFE" w:rsidRDefault="74D8B136" w:rsidP="74D8B136">
            <w:pPr>
              <w:rPr>
                <w:rFonts w:asciiTheme="majorHAnsi" w:hAnsiTheme="majorHAnsi"/>
                <w:b w:val="0"/>
                <w:sz w:val="22"/>
                <w:szCs w:val="22"/>
              </w:rPr>
            </w:pPr>
          </w:p>
        </w:tc>
        <w:tc>
          <w:tcPr>
            <w:tcW w:w="4320" w:type="dxa"/>
          </w:tcPr>
          <w:p w14:paraId="50E4C616" w14:textId="77777777" w:rsidR="74D8B136" w:rsidRPr="00417AFE" w:rsidRDefault="74D8B136" w:rsidP="74D8B136">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szCs w:val="22"/>
              </w:rPr>
            </w:pPr>
            <w:r>
              <w:rPr>
                <w:rFonts w:asciiTheme="majorHAnsi" w:hAnsiTheme="majorHAnsi"/>
                <w:sz w:val="22"/>
                <w:szCs w:val="22"/>
              </w:rPr>
              <w:t>Faire des reproches au travailleur social</w:t>
            </w:r>
          </w:p>
          <w:p w14:paraId="7E4EE9DA" w14:textId="20A74FAF" w:rsidR="74D8B136" w:rsidRPr="00417AFE" w:rsidRDefault="74D8B136" w:rsidP="74D8B136">
            <w:pPr>
              <w:cnfStyle w:val="000000000000" w:firstRow="0" w:lastRow="0" w:firstColumn="0" w:lastColumn="0" w:oddVBand="0" w:evenVBand="0" w:oddHBand="0" w:evenHBand="0" w:firstRowFirstColumn="0" w:firstRowLastColumn="0" w:lastRowFirstColumn="0" w:lastRowLastColumn="0"/>
              <w:rPr>
                <w:rFonts w:asciiTheme="majorHAnsi" w:hAnsiTheme="majorHAnsi"/>
                <w:sz w:val="22"/>
                <w:szCs w:val="22"/>
              </w:rPr>
            </w:pPr>
          </w:p>
        </w:tc>
      </w:tr>
    </w:tbl>
    <w:p w14:paraId="7E0C8C28" w14:textId="77777777" w:rsidR="00C409F2" w:rsidRPr="00C409F2" w:rsidRDefault="00C409F2" w:rsidP="00C409F2">
      <w:pPr>
        <w:ind w:left="720"/>
      </w:pPr>
    </w:p>
    <w:sectPr w:rsidR="00C409F2" w:rsidRPr="00C409F2" w:rsidSect="00ED2F4D">
      <w:headerReference w:type="default" r:id="rI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FAEA4" w14:textId="77777777" w:rsidR="0024483E" w:rsidRDefault="0024483E" w:rsidP="00417AFE">
      <w:r>
        <w:separator/>
      </w:r>
    </w:p>
  </w:endnote>
  <w:endnote w:type="continuationSeparator" w:id="0">
    <w:p w14:paraId="78F5DAA6" w14:textId="77777777" w:rsidR="0024483E" w:rsidRDefault="0024483E" w:rsidP="00417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4D5A6" w14:textId="77777777" w:rsidR="0024483E" w:rsidRDefault="0024483E" w:rsidP="00417AFE">
      <w:r>
        <w:separator/>
      </w:r>
    </w:p>
  </w:footnote>
  <w:footnote w:type="continuationSeparator" w:id="0">
    <w:p w14:paraId="6F3D2A0B" w14:textId="77777777" w:rsidR="0024483E" w:rsidRDefault="0024483E" w:rsidP="00417AFE">
      <w:r>
        <w:continuationSeparator/>
      </w:r>
    </w:p>
  </w:footnote>
  <w:footnote w:id="1">
    <w:p w14:paraId="6A6F7ABB" w14:textId="51C44361" w:rsidR="00482551" w:rsidRPr="00482551" w:rsidRDefault="00417AFE" w:rsidP="00482551">
      <w:pPr>
        <w:pStyle w:val="CommentText"/>
        <w:rPr>
          <w:rFonts w:asciiTheme="majorHAnsi" w:hAnsiTheme="majorHAnsi"/>
        </w:rPr>
      </w:pPr>
      <w:r>
        <w:rPr>
          <w:rStyle w:val="FootnoteReference"/>
          <w:rFonts w:asciiTheme="majorHAnsi" w:hAnsiTheme="majorHAnsi"/>
        </w:rPr>
        <w:footnoteRef/>
      </w:r>
      <w:r>
        <w:rPr>
          <w:rFonts w:asciiTheme="majorHAnsi" w:hAnsiTheme="majorHAnsi"/>
        </w:rPr>
        <w:t xml:space="preserve"> Adapté du manuel de formation inter-agences en gestion de cas dans le domaine de la protection de l’enfant pour les travailleurs sociaux, les superviseurs et les responsables (</w:t>
      </w:r>
      <w:hyperlink r:id="rId1" w:history="1">
        <w:r>
          <w:rPr>
            <w:rStyle w:val="Hyperlink"/>
            <w:rFonts w:asciiTheme="majorHAnsi" w:hAnsiTheme="majorHAnsi"/>
          </w:rPr>
          <w:t>https://resourcecentre.savethechildren.net/library/inter-agency-guidelines-case-management-and-child-protection</w:t>
        </w:r>
      </w:hyperlink>
      <w:r w:rsidRPr="00BB5DF3">
        <w:rPr>
          <w:rFonts w:ascii="Calibri" w:hAnsi="Calibri" w:cs="Calibri"/>
        </w:rPr>
        <w:t>)</w:t>
      </w:r>
    </w:p>
    <w:p w14:paraId="2907B316" w14:textId="33088F55" w:rsidR="00417AFE" w:rsidRPr="00CB73F1" w:rsidRDefault="00417AFE">
      <w:pPr>
        <w:pStyle w:val="FootnoteText"/>
        <w:rPr>
          <w:rFonts w:asciiTheme="majorHAnsi" w:hAnsiTheme="majorHAnsi"/>
        </w:rPr>
      </w:pPr>
    </w:p>
  </w:footnote>
  <w:footnote w:id="2">
    <w:p w14:paraId="2C118576" w14:textId="5C93DB95" w:rsidR="00417AFE" w:rsidRPr="00417AFE" w:rsidRDefault="00417AFE" w:rsidP="00FE5580">
      <w:pPr>
        <w:pStyle w:val="FootnoteText"/>
        <w:rPr>
          <w:rFonts w:asciiTheme="majorHAnsi" w:hAnsiTheme="majorHAnsi"/>
        </w:rPr>
      </w:pPr>
      <w:r>
        <w:rPr>
          <w:rStyle w:val="FootnoteReference"/>
          <w:rFonts w:asciiTheme="majorHAnsi" w:hAnsiTheme="majorHAnsi"/>
        </w:rPr>
        <w:footnoteRef/>
      </w:r>
      <w:r>
        <w:rPr>
          <w:rFonts w:asciiTheme="majorHAnsi" w:hAnsiTheme="majorHAnsi"/>
        </w:rPr>
        <w:t xml:space="preserve"> Adapté de « Pratiques de supervision au sein des organismes de prise en charge et de protection des enfants » de Child Hub (</w:t>
      </w:r>
      <w:hyperlink r:id="rId2" w:history="1">
        <w:r>
          <w:rPr>
            <w:rStyle w:val="Hyperlink"/>
            <w:rFonts w:asciiTheme="majorHAnsi" w:hAnsiTheme="majorHAnsi"/>
          </w:rPr>
          <w:t>www.childhub.org</w:t>
        </w:r>
      </w:hyperlink>
      <w:r>
        <w:rPr>
          <w:rFonts w:asciiTheme="majorHAnsi" w:hAnsiTheme="maj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CBA17" w14:textId="41A48C24" w:rsidR="00724579" w:rsidRDefault="00724579">
    <w:pPr>
      <w:pStyle w:val="Header"/>
    </w:pPr>
    <w:r>
      <w:rPr>
        <w:noProof/>
        <w:lang w:val="en-US" w:eastAsia="zh-CN"/>
      </w:rPr>
      <w:drawing>
        <wp:anchor distT="0" distB="0" distL="114300" distR="114300" simplePos="0" relativeHeight="251659264" behindDoc="1" locked="0" layoutInCell="1" allowOverlap="1" wp14:anchorId="60A1063C" wp14:editId="27F42749">
          <wp:simplePos x="0" y="0"/>
          <wp:positionH relativeFrom="margin">
            <wp:posOffset>5156200</wp:posOffset>
          </wp:positionH>
          <wp:positionV relativeFrom="paragraph">
            <wp:posOffset>-140335</wp:posOffset>
          </wp:positionV>
          <wp:extent cx="762000" cy="790575"/>
          <wp:effectExtent l="0" t="0" r="0" b="9525"/>
          <wp:wrapTight wrapText="bothSides">
            <wp:wrapPolygon edited="0">
              <wp:start x="0" y="0"/>
              <wp:lineTo x="0" y="21340"/>
              <wp:lineTo x="21060" y="21340"/>
              <wp:lineTo x="21060" y="0"/>
              <wp:lineTo x="0" y="0"/>
            </wp:wrapPolygon>
          </wp:wrapTight>
          <wp:docPr id="134520641" name="picture"/>
          <wp:cNvGraphicFramePr/>
          <a:graphic xmlns:a="http://schemas.openxmlformats.org/drawingml/2006/main">
            <a:graphicData uri="http://schemas.openxmlformats.org/drawingml/2006/picture">
              <pic:pic xmlns:pic="http://schemas.openxmlformats.org/drawingml/2006/picture">
                <pic:nvPicPr>
                  <pic:cNvPr id="134520641" name="picture"/>
                  <pic:cNvPicPr/>
                </pic:nvPicPr>
                <pic:blipFill>
                  <a:blip r:embed="rId1">
                    <a:extLst>
                      <a:ext uri="{28A0092B-C50C-407E-A947-70E740481C1C}">
                        <a14:useLocalDpi xmlns:a14="http://schemas.microsoft.com/office/drawing/2010/main" val="0"/>
                      </a:ext>
                    </a:extLst>
                  </a:blip>
                  <a:stretch>
                    <a:fillRect/>
                  </a:stretch>
                </pic:blipFill>
                <pic:spPr>
                  <a:xfrm>
                    <a:off x="0" y="0"/>
                    <a:ext cx="762000" cy="79057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241F9"/>
    <w:multiLevelType w:val="hybridMultilevel"/>
    <w:tmpl w:val="7450C214"/>
    <w:lvl w:ilvl="0" w:tplc="FFFFFFFF">
      <w:start w:val="1"/>
      <w:numFmt w:val="bullet"/>
      <w:lvlText w:val=""/>
      <w:lvlJc w:val="left"/>
      <w:pPr>
        <w:tabs>
          <w:tab w:val="num" w:pos="720"/>
        </w:tabs>
        <w:ind w:left="720" w:hanging="360"/>
      </w:pPr>
      <w:rPr>
        <w:rFonts w:ascii="Wingdings 3" w:hAnsi="Wingdings 3" w:hint="default"/>
      </w:rPr>
    </w:lvl>
    <w:lvl w:ilvl="1" w:tplc="941A1F7A">
      <w:start w:val="1"/>
      <w:numFmt w:val="bullet"/>
      <w:lvlText w:val=""/>
      <w:lvlJc w:val="left"/>
      <w:pPr>
        <w:tabs>
          <w:tab w:val="num" w:pos="1440"/>
        </w:tabs>
        <w:ind w:left="1440" w:hanging="360"/>
      </w:pPr>
      <w:rPr>
        <w:rFonts w:ascii="Wingdings 3" w:hAnsi="Wingdings 3" w:hint="default"/>
      </w:rPr>
    </w:lvl>
    <w:lvl w:ilvl="2" w:tplc="03949242" w:tentative="1">
      <w:start w:val="1"/>
      <w:numFmt w:val="bullet"/>
      <w:lvlText w:val=""/>
      <w:lvlJc w:val="left"/>
      <w:pPr>
        <w:tabs>
          <w:tab w:val="num" w:pos="2160"/>
        </w:tabs>
        <w:ind w:left="2160" w:hanging="360"/>
      </w:pPr>
      <w:rPr>
        <w:rFonts w:ascii="Wingdings 3" w:hAnsi="Wingdings 3" w:hint="default"/>
      </w:rPr>
    </w:lvl>
    <w:lvl w:ilvl="3" w:tplc="6F8253CE" w:tentative="1">
      <w:start w:val="1"/>
      <w:numFmt w:val="bullet"/>
      <w:lvlText w:val=""/>
      <w:lvlJc w:val="left"/>
      <w:pPr>
        <w:tabs>
          <w:tab w:val="num" w:pos="2880"/>
        </w:tabs>
        <w:ind w:left="2880" w:hanging="360"/>
      </w:pPr>
      <w:rPr>
        <w:rFonts w:ascii="Wingdings 3" w:hAnsi="Wingdings 3" w:hint="default"/>
      </w:rPr>
    </w:lvl>
    <w:lvl w:ilvl="4" w:tplc="79B21500" w:tentative="1">
      <w:start w:val="1"/>
      <w:numFmt w:val="bullet"/>
      <w:lvlText w:val=""/>
      <w:lvlJc w:val="left"/>
      <w:pPr>
        <w:tabs>
          <w:tab w:val="num" w:pos="3600"/>
        </w:tabs>
        <w:ind w:left="3600" w:hanging="360"/>
      </w:pPr>
      <w:rPr>
        <w:rFonts w:ascii="Wingdings 3" w:hAnsi="Wingdings 3" w:hint="default"/>
      </w:rPr>
    </w:lvl>
    <w:lvl w:ilvl="5" w:tplc="FCDE697A" w:tentative="1">
      <w:start w:val="1"/>
      <w:numFmt w:val="bullet"/>
      <w:lvlText w:val=""/>
      <w:lvlJc w:val="left"/>
      <w:pPr>
        <w:tabs>
          <w:tab w:val="num" w:pos="4320"/>
        </w:tabs>
        <w:ind w:left="4320" w:hanging="360"/>
      </w:pPr>
      <w:rPr>
        <w:rFonts w:ascii="Wingdings 3" w:hAnsi="Wingdings 3" w:hint="default"/>
      </w:rPr>
    </w:lvl>
    <w:lvl w:ilvl="6" w:tplc="EACE7548" w:tentative="1">
      <w:start w:val="1"/>
      <w:numFmt w:val="bullet"/>
      <w:lvlText w:val=""/>
      <w:lvlJc w:val="left"/>
      <w:pPr>
        <w:tabs>
          <w:tab w:val="num" w:pos="5040"/>
        </w:tabs>
        <w:ind w:left="5040" w:hanging="360"/>
      </w:pPr>
      <w:rPr>
        <w:rFonts w:ascii="Wingdings 3" w:hAnsi="Wingdings 3" w:hint="default"/>
      </w:rPr>
    </w:lvl>
    <w:lvl w:ilvl="7" w:tplc="AD148BA8" w:tentative="1">
      <w:start w:val="1"/>
      <w:numFmt w:val="bullet"/>
      <w:lvlText w:val=""/>
      <w:lvlJc w:val="left"/>
      <w:pPr>
        <w:tabs>
          <w:tab w:val="num" w:pos="5760"/>
        </w:tabs>
        <w:ind w:left="5760" w:hanging="360"/>
      </w:pPr>
      <w:rPr>
        <w:rFonts w:ascii="Wingdings 3" w:hAnsi="Wingdings 3" w:hint="default"/>
      </w:rPr>
    </w:lvl>
    <w:lvl w:ilvl="8" w:tplc="16D07410" w:tentative="1">
      <w:start w:val="1"/>
      <w:numFmt w:val="bullet"/>
      <w:lvlText w:val=""/>
      <w:lvlJc w:val="left"/>
      <w:pPr>
        <w:tabs>
          <w:tab w:val="num" w:pos="6480"/>
        </w:tabs>
        <w:ind w:left="6480" w:hanging="360"/>
      </w:pPr>
      <w:rPr>
        <w:rFonts w:ascii="Wingdings 3" w:hAnsi="Wingdings 3" w:hint="default"/>
      </w:rPr>
    </w:lvl>
  </w:abstractNum>
  <w:abstractNum w:abstractNumId="1" w15:restartNumberingAfterBreak="0">
    <w:nsid w:val="0B9326DD"/>
    <w:multiLevelType w:val="hybridMultilevel"/>
    <w:tmpl w:val="2DD226BC"/>
    <w:lvl w:ilvl="0" w:tplc="7C4CEF86">
      <w:start w:val="1"/>
      <w:numFmt w:val="bullet"/>
      <w:lvlText w:val=""/>
      <w:lvlJc w:val="left"/>
      <w:pPr>
        <w:tabs>
          <w:tab w:val="num" w:pos="720"/>
        </w:tabs>
        <w:ind w:left="720" w:hanging="360"/>
      </w:pPr>
      <w:rPr>
        <w:rFonts w:ascii="Wingdings 3" w:hAnsi="Wingdings 3" w:hint="default"/>
      </w:rPr>
    </w:lvl>
    <w:lvl w:ilvl="1" w:tplc="80326998" w:tentative="1">
      <w:start w:val="1"/>
      <w:numFmt w:val="bullet"/>
      <w:lvlText w:val=""/>
      <w:lvlJc w:val="left"/>
      <w:pPr>
        <w:tabs>
          <w:tab w:val="num" w:pos="1440"/>
        </w:tabs>
        <w:ind w:left="1440" w:hanging="360"/>
      </w:pPr>
      <w:rPr>
        <w:rFonts w:ascii="Wingdings 3" w:hAnsi="Wingdings 3" w:hint="default"/>
      </w:rPr>
    </w:lvl>
    <w:lvl w:ilvl="2" w:tplc="7C845226" w:tentative="1">
      <w:start w:val="1"/>
      <w:numFmt w:val="bullet"/>
      <w:lvlText w:val=""/>
      <w:lvlJc w:val="left"/>
      <w:pPr>
        <w:tabs>
          <w:tab w:val="num" w:pos="2160"/>
        </w:tabs>
        <w:ind w:left="2160" w:hanging="360"/>
      </w:pPr>
      <w:rPr>
        <w:rFonts w:ascii="Wingdings 3" w:hAnsi="Wingdings 3" w:hint="default"/>
      </w:rPr>
    </w:lvl>
    <w:lvl w:ilvl="3" w:tplc="FEA0CE9C" w:tentative="1">
      <w:start w:val="1"/>
      <w:numFmt w:val="bullet"/>
      <w:lvlText w:val=""/>
      <w:lvlJc w:val="left"/>
      <w:pPr>
        <w:tabs>
          <w:tab w:val="num" w:pos="2880"/>
        </w:tabs>
        <w:ind w:left="2880" w:hanging="360"/>
      </w:pPr>
      <w:rPr>
        <w:rFonts w:ascii="Wingdings 3" w:hAnsi="Wingdings 3" w:hint="default"/>
      </w:rPr>
    </w:lvl>
    <w:lvl w:ilvl="4" w:tplc="F126BDCC" w:tentative="1">
      <w:start w:val="1"/>
      <w:numFmt w:val="bullet"/>
      <w:lvlText w:val=""/>
      <w:lvlJc w:val="left"/>
      <w:pPr>
        <w:tabs>
          <w:tab w:val="num" w:pos="3600"/>
        </w:tabs>
        <w:ind w:left="3600" w:hanging="360"/>
      </w:pPr>
      <w:rPr>
        <w:rFonts w:ascii="Wingdings 3" w:hAnsi="Wingdings 3" w:hint="default"/>
      </w:rPr>
    </w:lvl>
    <w:lvl w:ilvl="5" w:tplc="F444915A" w:tentative="1">
      <w:start w:val="1"/>
      <w:numFmt w:val="bullet"/>
      <w:lvlText w:val=""/>
      <w:lvlJc w:val="left"/>
      <w:pPr>
        <w:tabs>
          <w:tab w:val="num" w:pos="4320"/>
        </w:tabs>
        <w:ind w:left="4320" w:hanging="360"/>
      </w:pPr>
      <w:rPr>
        <w:rFonts w:ascii="Wingdings 3" w:hAnsi="Wingdings 3" w:hint="default"/>
      </w:rPr>
    </w:lvl>
    <w:lvl w:ilvl="6" w:tplc="D3FE3CA2" w:tentative="1">
      <w:start w:val="1"/>
      <w:numFmt w:val="bullet"/>
      <w:lvlText w:val=""/>
      <w:lvlJc w:val="left"/>
      <w:pPr>
        <w:tabs>
          <w:tab w:val="num" w:pos="5040"/>
        </w:tabs>
        <w:ind w:left="5040" w:hanging="360"/>
      </w:pPr>
      <w:rPr>
        <w:rFonts w:ascii="Wingdings 3" w:hAnsi="Wingdings 3" w:hint="default"/>
      </w:rPr>
    </w:lvl>
    <w:lvl w:ilvl="7" w:tplc="9D74F6BC" w:tentative="1">
      <w:start w:val="1"/>
      <w:numFmt w:val="bullet"/>
      <w:lvlText w:val=""/>
      <w:lvlJc w:val="left"/>
      <w:pPr>
        <w:tabs>
          <w:tab w:val="num" w:pos="5760"/>
        </w:tabs>
        <w:ind w:left="5760" w:hanging="360"/>
      </w:pPr>
      <w:rPr>
        <w:rFonts w:ascii="Wingdings 3" w:hAnsi="Wingdings 3" w:hint="default"/>
      </w:rPr>
    </w:lvl>
    <w:lvl w:ilvl="8" w:tplc="12D0172C" w:tentative="1">
      <w:start w:val="1"/>
      <w:numFmt w:val="bullet"/>
      <w:lvlText w:val=""/>
      <w:lvlJc w:val="left"/>
      <w:pPr>
        <w:tabs>
          <w:tab w:val="num" w:pos="6480"/>
        </w:tabs>
        <w:ind w:left="6480" w:hanging="360"/>
      </w:pPr>
      <w:rPr>
        <w:rFonts w:ascii="Wingdings 3" w:hAnsi="Wingdings 3" w:hint="default"/>
      </w:rPr>
    </w:lvl>
  </w:abstractNum>
  <w:abstractNum w:abstractNumId="2" w15:restartNumberingAfterBreak="0">
    <w:nsid w:val="0FCF3CA8"/>
    <w:multiLevelType w:val="hybridMultilevel"/>
    <w:tmpl w:val="5BB2370E"/>
    <w:lvl w:ilvl="0" w:tplc="97FAC242">
      <w:start w:val="1"/>
      <w:numFmt w:val="bullet"/>
      <w:lvlText w:val=""/>
      <w:lvlJc w:val="left"/>
      <w:pPr>
        <w:tabs>
          <w:tab w:val="num" w:pos="720"/>
        </w:tabs>
        <w:ind w:left="720" w:hanging="360"/>
      </w:pPr>
      <w:rPr>
        <w:rFonts w:ascii="Wingdings 3" w:hAnsi="Wingdings 3" w:hint="default"/>
      </w:rPr>
    </w:lvl>
    <w:lvl w:ilvl="1" w:tplc="DC321212">
      <w:start w:val="1"/>
      <w:numFmt w:val="bullet"/>
      <w:lvlText w:val=""/>
      <w:lvlJc w:val="left"/>
      <w:pPr>
        <w:tabs>
          <w:tab w:val="num" w:pos="1440"/>
        </w:tabs>
        <w:ind w:left="1440" w:hanging="360"/>
      </w:pPr>
      <w:rPr>
        <w:rFonts w:ascii="Wingdings 3" w:hAnsi="Wingdings 3" w:hint="default"/>
      </w:rPr>
    </w:lvl>
    <w:lvl w:ilvl="2" w:tplc="9A24F8A2" w:tentative="1">
      <w:start w:val="1"/>
      <w:numFmt w:val="bullet"/>
      <w:lvlText w:val=""/>
      <w:lvlJc w:val="left"/>
      <w:pPr>
        <w:tabs>
          <w:tab w:val="num" w:pos="2160"/>
        </w:tabs>
        <w:ind w:left="2160" w:hanging="360"/>
      </w:pPr>
      <w:rPr>
        <w:rFonts w:ascii="Wingdings 3" w:hAnsi="Wingdings 3" w:hint="default"/>
      </w:rPr>
    </w:lvl>
    <w:lvl w:ilvl="3" w:tplc="F9B2C1C8" w:tentative="1">
      <w:start w:val="1"/>
      <w:numFmt w:val="bullet"/>
      <w:lvlText w:val=""/>
      <w:lvlJc w:val="left"/>
      <w:pPr>
        <w:tabs>
          <w:tab w:val="num" w:pos="2880"/>
        </w:tabs>
        <w:ind w:left="2880" w:hanging="360"/>
      </w:pPr>
      <w:rPr>
        <w:rFonts w:ascii="Wingdings 3" w:hAnsi="Wingdings 3" w:hint="default"/>
      </w:rPr>
    </w:lvl>
    <w:lvl w:ilvl="4" w:tplc="99E696F4" w:tentative="1">
      <w:start w:val="1"/>
      <w:numFmt w:val="bullet"/>
      <w:lvlText w:val=""/>
      <w:lvlJc w:val="left"/>
      <w:pPr>
        <w:tabs>
          <w:tab w:val="num" w:pos="3600"/>
        </w:tabs>
        <w:ind w:left="3600" w:hanging="360"/>
      </w:pPr>
      <w:rPr>
        <w:rFonts w:ascii="Wingdings 3" w:hAnsi="Wingdings 3" w:hint="default"/>
      </w:rPr>
    </w:lvl>
    <w:lvl w:ilvl="5" w:tplc="82FC74B6" w:tentative="1">
      <w:start w:val="1"/>
      <w:numFmt w:val="bullet"/>
      <w:lvlText w:val=""/>
      <w:lvlJc w:val="left"/>
      <w:pPr>
        <w:tabs>
          <w:tab w:val="num" w:pos="4320"/>
        </w:tabs>
        <w:ind w:left="4320" w:hanging="360"/>
      </w:pPr>
      <w:rPr>
        <w:rFonts w:ascii="Wingdings 3" w:hAnsi="Wingdings 3" w:hint="default"/>
      </w:rPr>
    </w:lvl>
    <w:lvl w:ilvl="6" w:tplc="0B32FF62" w:tentative="1">
      <w:start w:val="1"/>
      <w:numFmt w:val="bullet"/>
      <w:lvlText w:val=""/>
      <w:lvlJc w:val="left"/>
      <w:pPr>
        <w:tabs>
          <w:tab w:val="num" w:pos="5040"/>
        </w:tabs>
        <w:ind w:left="5040" w:hanging="360"/>
      </w:pPr>
      <w:rPr>
        <w:rFonts w:ascii="Wingdings 3" w:hAnsi="Wingdings 3" w:hint="default"/>
      </w:rPr>
    </w:lvl>
    <w:lvl w:ilvl="7" w:tplc="165E7E50" w:tentative="1">
      <w:start w:val="1"/>
      <w:numFmt w:val="bullet"/>
      <w:lvlText w:val=""/>
      <w:lvlJc w:val="left"/>
      <w:pPr>
        <w:tabs>
          <w:tab w:val="num" w:pos="5760"/>
        </w:tabs>
        <w:ind w:left="5760" w:hanging="360"/>
      </w:pPr>
      <w:rPr>
        <w:rFonts w:ascii="Wingdings 3" w:hAnsi="Wingdings 3" w:hint="default"/>
      </w:rPr>
    </w:lvl>
    <w:lvl w:ilvl="8" w:tplc="3050D060" w:tentative="1">
      <w:start w:val="1"/>
      <w:numFmt w:val="bullet"/>
      <w:lvlText w:val=""/>
      <w:lvlJc w:val="left"/>
      <w:pPr>
        <w:tabs>
          <w:tab w:val="num" w:pos="6480"/>
        </w:tabs>
        <w:ind w:left="6480" w:hanging="360"/>
      </w:pPr>
      <w:rPr>
        <w:rFonts w:ascii="Wingdings 3" w:hAnsi="Wingdings 3" w:hint="default"/>
      </w:rPr>
    </w:lvl>
  </w:abstractNum>
  <w:abstractNum w:abstractNumId="3" w15:restartNumberingAfterBreak="0">
    <w:nsid w:val="26112352"/>
    <w:multiLevelType w:val="hybridMultilevel"/>
    <w:tmpl w:val="9806B066"/>
    <w:lvl w:ilvl="0" w:tplc="A4306B78">
      <w:start w:val="1"/>
      <w:numFmt w:val="bullet"/>
      <w:lvlText w:val=""/>
      <w:lvlJc w:val="left"/>
      <w:pPr>
        <w:tabs>
          <w:tab w:val="num" w:pos="720"/>
        </w:tabs>
        <w:ind w:left="720" w:hanging="360"/>
      </w:pPr>
      <w:rPr>
        <w:rFonts w:ascii="Wingdings 3" w:hAnsi="Wingdings 3" w:hint="default"/>
      </w:rPr>
    </w:lvl>
    <w:lvl w:ilvl="1" w:tplc="56CAEF44">
      <w:start w:val="1"/>
      <w:numFmt w:val="bullet"/>
      <w:lvlText w:val=""/>
      <w:lvlJc w:val="left"/>
      <w:pPr>
        <w:tabs>
          <w:tab w:val="num" w:pos="1440"/>
        </w:tabs>
        <w:ind w:left="1440" w:hanging="360"/>
      </w:pPr>
      <w:rPr>
        <w:rFonts w:ascii="Wingdings 3" w:hAnsi="Wingdings 3" w:hint="default"/>
      </w:rPr>
    </w:lvl>
    <w:lvl w:ilvl="2" w:tplc="A50C4F68" w:tentative="1">
      <w:start w:val="1"/>
      <w:numFmt w:val="bullet"/>
      <w:lvlText w:val=""/>
      <w:lvlJc w:val="left"/>
      <w:pPr>
        <w:tabs>
          <w:tab w:val="num" w:pos="2160"/>
        </w:tabs>
        <w:ind w:left="2160" w:hanging="360"/>
      </w:pPr>
      <w:rPr>
        <w:rFonts w:ascii="Wingdings 3" w:hAnsi="Wingdings 3" w:hint="default"/>
      </w:rPr>
    </w:lvl>
    <w:lvl w:ilvl="3" w:tplc="D988F940" w:tentative="1">
      <w:start w:val="1"/>
      <w:numFmt w:val="bullet"/>
      <w:lvlText w:val=""/>
      <w:lvlJc w:val="left"/>
      <w:pPr>
        <w:tabs>
          <w:tab w:val="num" w:pos="2880"/>
        </w:tabs>
        <w:ind w:left="2880" w:hanging="360"/>
      </w:pPr>
      <w:rPr>
        <w:rFonts w:ascii="Wingdings 3" w:hAnsi="Wingdings 3" w:hint="default"/>
      </w:rPr>
    </w:lvl>
    <w:lvl w:ilvl="4" w:tplc="D020D454" w:tentative="1">
      <w:start w:val="1"/>
      <w:numFmt w:val="bullet"/>
      <w:lvlText w:val=""/>
      <w:lvlJc w:val="left"/>
      <w:pPr>
        <w:tabs>
          <w:tab w:val="num" w:pos="3600"/>
        </w:tabs>
        <w:ind w:left="3600" w:hanging="360"/>
      </w:pPr>
      <w:rPr>
        <w:rFonts w:ascii="Wingdings 3" w:hAnsi="Wingdings 3" w:hint="default"/>
      </w:rPr>
    </w:lvl>
    <w:lvl w:ilvl="5" w:tplc="2ED04848" w:tentative="1">
      <w:start w:val="1"/>
      <w:numFmt w:val="bullet"/>
      <w:lvlText w:val=""/>
      <w:lvlJc w:val="left"/>
      <w:pPr>
        <w:tabs>
          <w:tab w:val="num" w:pos="4320"/>
        </w:tabs>
        <w:ind w:left="4320" w:hanging="360"/>
      </w:pPr>
      <w:rPr>
        <w:rFonts w:ascii="Wingdings 3" w:hAnsi="Wingdings 3" w:hint="default"/>
      </w:rPr>
    </w:lvl>
    <w:lvl w:ilvl="6" w:tplc="7A3CCAEE" w:tentative="1">
      <w:start w:val="1"/>
      <w:numFmt w:val="bullet"/>
      <w:lvlText w:val=""/>
      <w:lvlJc w:val="left"/>
      <w:pPr>
        <w:tabs>
          <w:tab w:val="num" w:pos="5040"/>
        </w:tabs>
        <w:ind w:left="5040" w:hanging="360"/>
      </w:pPr>
      <w:rPr>
        <w:rFonts w:ascii="Wingdings 3" w:hAnsi="Wingdings 3" w:hint="default"/>
      </w:rPr>
    </w:lvl>
    <w:lvl w:ilvl="7" w:tplc="812AAFAC" w:tentative="1">
      <w:start w:val="1"/>
      <w:numFmt w:val="bullet"/>
      <w:lvlText w:val=""/>
      <w:lvlJc w:val="left"/>
      <w:pPr>
        <w:tabs>
          <w:tab w:val="num" w:pos="5760"/>
        </w:tabs>
        <w:ind w:left="5760" w:hanging="360"/>
      </w:pPr>
      <w:rPr>
        <w:rFonts w:ascii="Wingdings 3" w:hAnsi="Wingdings 3" w:hint="default"/>
      </w:rPr>
    </w:lvl>
    <w:lvl w:ilvl="8" w:tplc="C9BE3258" w:tentative="1">
      <w:start w:val="1"/>
      <w:numFmt w:val="bullet"/>
      <w:lvlText w:val=""/>
      <w:lvlJc w:val="left"/>
      <w:pPr>
        <w:tabs>
          <w:tab w:val="num" w:pos="6480"/>
        </w:tabs>
        <w:ind w:left="6480" w:hanging="360"/>
      </w:pPr>
      <w:rPr>
        <w:rFonts w:ascii="Wingdings 3" w:hAnsi="Wingdings 3" w:hint="default"/>
      </w:rPr>
    </w:lvl>
  </w:abstractNum>
  <w:abstractNum w:abstractNumId="4" w15:restartNumberingAfterBreak="0">
    <w:nsid w:val="67016800"/>
    <w:multiLevelType w:val="multilevel"/>
    <w:tmpl w:val="2384F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6E73D98"/>
    <w:multiLevelType w:val="hybridMultilevel"/>
    <w:tmpl w:val="5D76F12A"/>
    <w:lvl w:ilvl="0" w:tplc="82A21D7A">
      <w:start w:val="1"/>
      <w:numFmt w:val="bullet"/>
      <w:lvlText w:val=""/>
      <w:lvlJc w:val="left"/>
      <w:pPr>
        <w:tabs>
          <w:tab w:val="num" w:pos="720"/>
        </w:tabs>
        <w:ind w:left="720" w:hanging="360"/>
      </w:pPr>
      <w:rPr>
        <w:rFonts w:ascii="Wingdings 3" w:hAnsi="Wingdings 3" w:hint="default"/>
      </w:rPr>
    </w:lvl>
    <w:lvl w:ilvl="1" w:tplc="5964C372">
      <w:start w:val="1"/>
      <w:numFmt w:val="bullet"/>
      <w:lvlText w:val=""/>
      <w:lvlJc w:val="left"/>
      <w:pPr>
        <w:tabs>
          <w:tab w:val="num" w:pos="1440"/>
        </w:tabs>
        <w:ind w:left="1440" w:hanging="360"/>
      </w:pPr>
      <w:rPr>
        <w:rFonts w:ascii="Wingdings 3" w:hAnsi="Wingdings 3" w:hint="default"/>
      </w:rPr>
    </w:lvl>
    <w:lvl w:ilvl="2" w:tplc="6ED67B36" w:tentative="1">
      <w:start w:val="1"/>
      <w:numFmt w:val="bullet"/>
      <w:lvlText w:val=""/>
      <w:lvlJc w:val="left"/>
      <w:pPr>
        <w:tabs>
          <w:tab w:val="num" w:pos="2160"/>
        </w:tabs>
        <w:ind w:left="2160" w:hanging="360"/>
      </w:pPr>
      <w:rPr>
        <w:rFonts w:ascii="Wingdings 3" w:hAnsi="Wingdings 3" w:hint="default"/>
      </w:rPr>
    </w:lvl>
    <w:lvl w:ilvl="3" w:tplc="2B7219F6" w:tentative="1">
      <w:start w:val="1"/>
      <w:numFmt w:val="bullet"/>
      <w:lvlText w:val=""/>
      <w:lvlJc w:val="left"/>
      <w:pPr>
        <w:tabs>
          <w:tab w:val="num" w:pos="2880"/>
        </w:tabs>
        <w:ind w:left="2880" w:hanging="360"/>
      </w:pPr>
      <w:rPr>
        <w:rFonts w:ascii="Wingdings 3" w:hAnsi="Wingdings 3" w:hint="default"/>
      </w:rPr>
    </w:lvl>
    <w:lvl w:ilvl="4" w:tplc="616E312E" w:tentative="1">
      <w:start w:val="1"/>
      <w:numFmt w:val="bullet"/>
      <w:lvlText w:val=""/>
      <w:lvlJc w:val="left"/>
      <w:pPr>
        <w:tabs>
          <w:tab w:val="num" w:pos="3600"/>
        </w:tabs>
        <w:ind w:left="3600" w:hanging="360"/>
      </w:pPr>
      <w:rPr>
        <w:rFonts w:ascii="Wingdings 3" w:hAnsi="Wingdings 3" w:hint="default"/>
      </w:rPr>
    </w:lvl>
    <w:lvl w:ilvl="5" w:tplc="35F454F8" w:tentative="1">
      <w:start w:val="1"/>
      <w:numFmt w:val="bullet"/>
      <w:lvlText w:val=""/>
      <w:lvlJc w:val="left"/>
      <w:pPr>
        <w:tabs>
          <w:tab w:val="num" w:pos="4320"/>
        </w:tabs>
        <w:ind w:left="4320" w:hanging="360"/>
      </w:pPr>
      <w:rPr>
        <w:rFonts w:ascii="Wingdings 3" w:hAnsi="Wingdings 3" w:hint="default"/>
      </w:rPr>
    </w:lvl>
    <w:lvl w:ilvl="6" w:tplc="FEB05330" w:tentative="1">
      <w:start w:val="1"/>
      <w:numFmt w:val="bullet"/>
      <w:lvlText w:val=""/>
      <w:lvlJc w:val="left"/>
      <w:pPr>
        <w:tabs>
          <w:tab w:val="num" w:pos="5040"/>
        </w:tabs>
        <w:ind w:left="5040" w:hanging="360"/>
      </w:pPr>
      <w:rPr>
        <w:rFonts w:ascii="Wingdings 3" w:hAnsi="Wingdings 3" w:hint="default"/>
      </w:rPr>
    </w:lvl>
    <w:lvl w:ilvl="7" w:tplc="C4CE94B6" w:tentative="1">
      <w:start w:val="1"/>
      <w:numFmt w:val="bullet"/>
      <w:lvlText w:val=""/>
      <w:lvlJc w:val="left"/>
      <w:pPr>
        <w:tabs>
          <w:tab w:val="num" w:pos="5760"/>
        </w:tabs>
        <w:ind w:left="5760" w:hanging="360"/>
      </w:pPr>
      <w:rPr>
        <w:rFonts w:ascii="Wingdings 3" w:hAnsi="Wingdings 3" w:hint="default"/>
      </w:rPr>
    </w:lvl>
    <w:lvl w:ilvl="8" w:tplc="AB36EB7A" w:tentative="1">
      <w:start w:val="1"/>
      <w:numFmt w:val="bullet"/>
      <w:lvlText w:val=""/>
      <w:lvlJc w:val="left"/>
      <w:pPr>
        <w:tabs>
          <w:tab w:val="num" w:pos="6480"/>
        </w:tabs>
        <w:ind w:left="6480" w:hanging="360"/>
      </w:pPr>
      <w:rPr>
        <w:rFonts w:ascii="Wingdings 3" w:hAnsi="Wingdings 3" w:hint="default"/>
      </w:rPr>
    </w:lvl>
  </w:abstractNum>
  <w:abstractNum w:abstractNumId="6" w15:restartNumberingAfterBreak="0">
    <w:nsid w:val="7BF77ECD"/>
    <w:multiLevelType w:val="hybridMultilevel"/>
    <w:tmpl w:val="B338083C"/>
    <w:lvl w:ilvl="0" w:tplc="4B96457E">
      <w:start w:val="1"/>
      <w:numFmt w:val="bullet"/>
      <w:lvlText w:val=""/>
      <w:lvlJc w:val="left"/>
      <w:pPr>
        <w:ind w:left="720" w:hanging="360"/>
      </w:pPr>
      <w:rPr>
        <w:rFonts w:ascii="Symbol" w:hAnsi="Symbol" w:hint="default"/>
      </w:rPr>
    </w:lvl>
    <w:lvl w:ilvl="1" w:tplc="4232F908">
      <w:start w:val="1"/>
      <w:numFmt w:val="bullet"/>
      <w:lvlText w:val="o"/>
      <w:lvlJc w:val="left"/>
      <w:pPr>
        <w:ind w:left="1440" w:hanging="360"/>
      </w:pPr>
      <w:rPr>
        <w:rFonts w:ascii="Courier New" w:hAnsi="Courier New" w:hint="default"/>
      </w:rPr>
    </w:lvl>
    <w:lvl w:ilvl="2" w:tplc="6C52ECB2">
      <w:start w:val="1"/>
      <w:numFmt w:val="bullet"/>
      <w:lvlText w:val=""/>
      <w:lvlJc w:val="left"/>
      <w:pPr>
        <w:ind w:left="2160" w:hanging="360"/>
      </w:pPr>
      <w:rPr>
        <w:rFonts w:ascii="Wingdings" w:hAnsi="Wingdings" w:hint="default"/>
      </w:rPr>
    </w:lvl>
    <w:lvl w:ilvl="3" w:tplc="0AEC5388">
      <w:start w:val="1"/>
      <w:numFmt w:val="bullet"/>
      <w:lvlText w:val=""/>
      <w:lvlJc w:val="left"/>
      <w:pPr>
        <w:ind w:left="2880" w:hanging="360"/>
      </w:pPr>
      <w:rPr>
        <w:rFonts w:ascii="Symbol" w:hAnsi="Symbol" w:hint="default"/>
      </w:rPr>
    </w:lvl>
    <w:lvl w:ilvl="4" w:tplc="DC8457B8">
      <w:start w:val="1"/>
      <w:numFmt w:val="bullet"/>
      <w:lvlText w:val="o"/>
      <w:lvlJc w:val="left"/>
      <w:pPr>
        <w:ind w:left="3600" w:hanging="360"/>
      </w:pPr>
      <w:rPr>
        <w:rFonts w:ascii="Courier New" w:hAnsi="Courier New" w:hint="default"/>
      </w:rPr>
    </w:lvl>
    <w:lvl w:ilvl="5" w:tplc="C1C08898">
      <w:start w:val="1"/>
      <w:numFmt w:val="bullet"/>
      <w:lvlText w:val=""/>
      <w:lvlJc w:val="left"/>
      <w:pPr>
        <w:ind w:left="4320" w:hanging="360"/>
      </w:pPr>
      <w:rPr>
        <w:rFonts w:ascii="Wingdings" w:hAnsi="Wingdings" w:hint="default"/>
      </w:rPr>
    </w:lvl>
    <w:lvl w:ilvl="6" w:tplc="CAD60D0C">
      <w:start w:val="1"/>
      <w:numFmt w:val="bullet"/>
      <w:lvlText w:val=""/>
      <w:lvlJc w:val="left"/>
      <w:pPr>
        <w:ind w:left="5040" w:hanging="360"/>
      </w:pPr>
      <w:rPr>
        <w:rFonts w:ascii="Symbol" w:hAnsi="Symbol" w:hint="default"/>
      </w:rPr>
    </w:lvl>
    <w:lvl w:ilvl="7" w:tplc="F8AEBB3A">
      <w:start w:val="1"/>
      <w:numFmt w:val="bullet"/>
      <w:lvlText w:val="o"/>
      <w:lvlJc w:val="left"/>
      <w:pPr>
        <w:ind w:left="5760" w:hanging="360"/>
      </w:pPr>
      <w:rPr>
        <w:rFonts w:ascii="Courier New" w:hAnsi="Courier New" w:hint="default"/>
      </w:rPr>
    </w:lvl>
    <w:lvl w:ilvl="8" w:tplc="44B431D6">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3"/>
  </w:num>
  <w:num w:numId="4">
    <w:abstractNumId w:val="1"/>
  </w:num>
  <w:num w:numId="5">
    <w:abstractNumId w:val="0"/>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9F2"/>
    <w:rsid w:val="000A4B6C"/>
    <w:rsid w:val="00174EEA"/>
    <w:rsid w:val="00193860"/>
    <w:rsid w:val="00196A88"/>
    <w:rsid w:val="00221CD3"/>
    <w:rsid w:val="0024483E"/>
    <w:rsid w:val="002C011E"/>
    <w:rsid w:val="00391CF1"/>
    <w:rsid w:val="00417AFE"/>
    <w:rsid w:val="00482551"/>
    <w:rsid w:val="00500854"/>
    <w:rsid w:val="0052676C"/>
    <w:rsid w:val="00561AC7"/>
    <w:rsid w:val="00667C5F"/>
    <w:rsid w:val="00687E18"/>
    <w:rsid w:val="00724579"/>
    <w:rsid w:val="007B3116"/>
    <w:rsid w:val="008D73C8"/>
    <w:rsid w:val="00902219"/>
    <w:rsid w:val="00A35289"/>
    <w:rsid w:val="00BB5DF3"/>
    <w:rsid w:val="00C409F2"/>
    <w:rsid w:val="00C550E9"/>
    <w:rsid w:val="00C564E2"/>
    <w:rsid w:val="00CB73F1"/>
    <w:rsid w:val="00D04B51"/>
    <w:rsid w:val="00D34CFA"/>
    <w:rsid w:val="00DA72A9"/>
    <w:rsid w:val="00EA1243"/>
    <w:rsid w:val="00ED0394"/>
    <w:rsid w:val="00ED2F4D"/>
    <w:rsid w:val="00FA3896"/>
    <w:rsid w:val="00FE5580"/>
    <w:rsid w:val="00FF0AE8"/>
    <w:rsid w:val="6FAB279D"/>
    <w:rsid w:val="74D8B1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DC32323"/>
  <w14:defaultImageDpi w14:val="300"/>
  <w15:docId w15:val="{6748667B-0B9D-49FF-A851-6D7809ABC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417AFE"/>
    <w:rPr>
      <w:sz w:val="20"/>
      <w:szCs w:val="20"/>
    </w:rPr>
  </w:style>
  <w:style w:type="character" w:customStyle="1" w:styleId="FootnoteTextChar">
    <w:name w:val="Footnote Text Char"/>
    <w:basedOn w:val="DefaultParagraphFont"/>
    <w:link w:val="FootnoteText"/>
    <w:uiPriority w:val="99"/>
    <w:semiHidden/>
    <w:rsid w:val="00417AFE"/>
    <w:rPr>
      <w:sz w:val="20"/>
      <w:szCs w:val="20"/>
    </w:rPr>
  </w:style>
  <w:style w:type="character" w:styleId="FootnoteReference">
    <w:name w:val="footnote reference"/>
    <w:basedOn w:val="DefaultParagraphFont"/>
    <w:uiPriority w:val="99"/>
    <w:semiHidden/>
    <w:unhideWhenUsed/>
    <w:rsid w:val="00417AFE"/>
    <w:rPr>
      <w:vertAlign w:val="superscript"/>
    </w:rPr>
  </w:style>
  <w:style w:type="character" w:styleId="Hyperlink">
    <w:name w:val="Hyperlink"/>
    <w:basedOn w:val="DefaultParagraphFont"/>
    <w:uiPriority w:val="99"/>
    <w:semiHidden/>
    <w:unhideWhenUsed/>
    <w:rsid w:val="00417AFE"/>
    <w:rPr>
      <w:color w:val="0000FF"/>
      <w:u w:val="single"/>
    </w:rPr>
  </w:style>
  <w:style w:type="character" w:styleId="CommentReference">
    <w:name w:val="annotation reference"/>
    <w:basedOn w:val="DefaultParagraphFont"/>
    <w:uiPriority w:val="99"/>
    <w:semiHidden/>
    <w:unhideWhenUsed/>
    <w:rsid w:val="00196A88"/>
    <w:rPr>
      <w:sz w:val="16"/>
      <w:szCs w:val="16"/>
    </w:rPr>
  </w:style>
  <w:style w:type="paragraph" w:styleId="CommentText">
    <w:name w:val="annotation text"/>
    <w:basedOn w:val="Normal"/>
    <w:link w:val="CommentTextChar"/>
    <w:uiPriority w:val="99"/>
    <w:semiHidden/>
    <w:unhideWhenUsed/>
    <w:rsid w:val="00196A88"/>
    <w:rPr>
      <w:sz w:val="20"/>
      <w:szCs w:val="20"/>
    </w:rPr>
  </w:style>
  <w:style w:type="character" w:customStyle="1" w:styleId="CommentTextChar">
    <w:name w:val="Comment Text Char"/>
    <w:basedOn w:val="DefaultParagraphFont"/>
    <w:link w:val="CommentText"/>
    <w:uiPriority w:val="99"/>
    <w:semiHidden/>
    <w:rsid w:val="00196A88"/>
    <w:rPr>
      <w:sz w:val="20"/>
      <w:szCs w:val="20"/>
    </w:rPr>
  </w:style>
  <w:style w:type="paragraph" w:styleId="CommentSubject">
    <w:name w:val="annotation subject"/>
    <w:basedOn w:val="CommentText"/>
    <w:next w:val="CommentText"/>
    <w:link w:val="CommentSubjectChar"/>
    <w:uiPriority w:val="99"/>
    <w:semiHidden/>
    <w:unhideWhenUsed/>
    <w:rsid w:val="00196A88"/>
    <w:rPr>
      <w:b/>
      <w:bCs/>
    </w:rPr>
  </w:style>
  <w:style w:type="character" w:customStyle="1" w:styleId="CommentSubjectChar">
    <w:name w:val="Comment Subject Char"/>
    <w:basedOn w:val="CommentTextChar"/>
    <w:link w:val="CommentSubject"/>
    <w:uiPriority w:val="99"/>
    <w:semiHidden/>
    <w:rsid w:val="00196A88"/>
    <w:rPr>
      <w:b/>
      <w:bCs/>
      <w:sz w:val="20"/>
      <w:szCs w:val="20"/>
    </w:rPr>
  </w:style>
  <w:style w:type="paragraph" w:styleId="BalloonText">
    <w:name w:val="Balloon Text"/>
    <w:basedOn w:val="Normal"/>
    <w:link w:val="BalloonTextChar"/>
    <w:uiPriority w:val="99"/>
    <w:semiHidden/>
    <w:unhideWhenUsed/>
    <w:rsid w:val="00196A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6A88"/>
    <w:rPr>
      <w:rFonts w:ascii="Segoe UI" w:hAnsi="Segoe UI" w:cs="Segoe UI"/>
      <w:sz w:val="18"/>
      <w:szCs w:val="18"/>
    </w:rPr>
  </w:style>
  <w:style w:type="paragraph" w:styleId="Header">
    <w:name w:val="header"/>
    <w:basedOn w:val="Normal"/>
    <w:link w:val="HeaderChar"/>
    <w:uiPriority w:val="99"/>
    <w:unhideWhenUsed/>
    <w:rsid w:val="00724579"/>
    <w:pPr>
      <w:tabs>
        <w:tab w:val="center" w:pos="4680"/>
        <w:tab w:val="right" w:pos="9360"/>
      </w:tabs>
    </w:pPr>
  </w:style>
  <w:style w:type="character" w:customStyle="1" w:styleId="HeaderChar">
    <w:name w:val="Header Char"/>
    <w:basedOn w:val="DefaultParagraphFont"/>
    <w:link w:val="Header"/>
    <w:uiPriority w:val="99"/>
    <w:rsid w:val="00724579"/>
  </w:style>
  <w:style w:type="paragraph" w:styleId="Footer">
    <w:name w:val="footer"/>
    <w:basedOn w:val="Normal"/>
    <w:link w:val="FooterChar"/>
    <w:uiPriority w:val="99"/>
    <w:unhideWhenUsed/>
    <w:rsid w:val="00724579"/>
    <w:pPr>
      <w:tabs>
        <w:tab w:val="center" w:pos="4680"/>
        <w:tab w:val="right" w:pos="9360"/>
      </w:tabs>
    </w:pPr>
  </w:style>
  <w:style w:type="character" w:customStyle="1" w:styleId="FooterChar">
    <w:name w:val="Footer Char"/>
    <w:basedOn w:val="DefaultParagraphFont"/>
    <w:link w:val="Footer"/>
    <w:uiPriority w:val="99"/>
    <w:rsid w:val="00724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13489">
      <w:bodyDiv w:val="1"/>
      <w:marLeft w:val="0"/>
      <w:marRight w:val="0"/>
      <w:marTop w:val="0"/>
      <w:marBottom w:val="0"/>
      <w:divBdr>
        <w:top w:val="none" w:sz="0" w:space="0" w:color="auto"/>
        <w:left w:val="none" w:sz="0" w:space="0" w:color="auto"/>
        <w:bottom w:val="none" w:sz="0" w:space="0" w:color="auto"/>
        <w:right w:val="none" w:sz="0" w:space="0" w:color="auto"/>
      </w:divBdr>
    </w:div>
    <w:div w:id="495458590">
      <w:bodyDiv w:val="1"/>
      <w:marLeft w:val="0"/>
      <w:marRight w:val="0"/>
      <w:marTop w:val="0"/>
      <w:marBottom w:val="0"/>
      <w:divBdr>
        <w:top w:val="none" w:sz="0" w:space="0" w:color="auto"/>
        <w:left w:val="none" w:sz="0" w:space="0" w:color="auto"/>
        <w:bottom w:val="none" w:sz="0" w:space="0" w:color="auto"/>
        <w:right w:val="none" w:sz="0" w:space="0" w:color="auto"/>
      </w:divBdr>
      <w:divsChild>
        <w:div w:id="817461472">
          <w:marLeft w:val="547"/>
          <w:marRight w:val="0"/>
          <w:marTop w:val="200"/>
          <w:marBottom w:val="0"/>
          <w:divBdr>
            <w:top w:val="none" w:sz="0" w:space="0" w:color="auto"/>
            <w:left w:val="none" w:sz="0" w:space="0" w:color="auto"/>
            <w:bottom w:val="none" w:sz="0" w:space="0" w:color="auto"/>
            <w:right w:val="none" w:sz="0" w:space="0" w:color="auto"/>
          </w:divBdr>
        </w:div>
        <w:div w:id="278222221">
          <w:marLeft w:val="547"/>
          <w:marRight w:val="0"/>
          <w:marTop w:val="200"/>
          <w:marBottom w:val="0"/>
          <w:divBdr>
            <w:top w:val="none" w:sz="0" w:space="0" w:color="auto"/>
            <w:left w:val="none" w:sz="0" w:space="0" w:color="auto"/>
            <w:bottom w:val="none" w:sz="0" w:space="0" w:color="auto"/>
            <w:right w:val="none" w:sz="0" w:space="0" w:color="auto"/>
          </w:divBdr>
        </w:div>
        <w:div w:id="896090015">
          <w:marLeft w:val="547"/>
          <w:marRight w:val="0"/>
          <w:marTop w:val="200"/>
          <w:marBottom w:val="0"/>
          <w:divBdr>
            <w:top w:val="none" w:sz="0" w:space="0" w:color="auto"/>
            <w:left w:val="none" w:sz="0" w:space="0" w:color="auto"/>
            <w:bottom w:val="none" w:sz="0" w:space="0" w:color="auto"/>
            <w:right w:val="none" w:sz="0" w:space="0" w:color="auto"/>
          </w:divBdr>
        </w:div>
        <w:div w:id="296834784">
          <w:marLeft w:val="547"/>
          <w:marRight w:val="0"/>
          <w:marTop w:val="200"/>
          <w:marBottom w:val="0"/>
          <w:divBdr>
            <w:top w:val="none" w:sz="0" w:space="0" w:color="auto"/>
            <w:left w:val="none" w:sz="0" w:space="0" w:color="auto"/>
            <w:bottom w:val="none" w:sz="0" w:space="0" w:color="auto"/>
            <w:right w:val="none" w:sz="0" w:space="0" w:color="auto"/>
          </w:divBdr>
        </w:div>
        <w:div w:id="886796116">
          <w:marLeft w:val="547"/>
          <w:marRight w:val="0"/>
          <w:marTop w:val="200"/>
          <w:marBottom w:val="0"/>
          <w:divBdr>
            <w:top w:val="none" w:sz="0" w:space="0" w:color="auto"/>
            <w:left w:val="none" w:sz="0" w:space="0" w:color="auto"/>
            <w:bottom w:val="none" w:sz="0" w:space="0" w:color="auto"/>
            <w:right w:val="none" w:sz="0" w:space="0" w:color="auto"/>
          </w:divBdr>
        </w:div>
      </w:divsChild>
    </w:div>
    <w:div w:id="521556489">
      <w:bodyDiv w:val="1"/>
      <w:marLeft w:val="0"/>
      <w:marRight w:val="0"/>
      <w:marTop w:val="0"/>
      <w:marBottom w:val="0"/>
      <w:divBdr>
        <w:top w:val="none" w:sz="0" w:space="0" w:color="auto"/>
        <w:left w:val="none" w:sz="0" w:space="0" w:color="auto"/>
        <w:bottom w:val="none" w:sz="0" w:space="0" w:color="auto"/>
        <w:right w:val="none" w:sz="0" w:space="0" w:color="auto"/>
      </w:divBdr>
      <w:divsChild>
        <w:div w:id="47345679">
          <w:marLeft w:val="1166"/>
          <w:marRight w:val="0"/>
          <w:marTop w:val="200"/>
          <w:marBottom w:val="0"/>
          <w:divBdr>
            <w:top w:val="none" w:sz="0" w:space="0" w:color="auto"/>
            <w:left w:val="none" w:sz="0" w:space="0" w:color="auto"/>
            <w:bottom w:val="none" w:sz="0" w:space="0" w:color="auto"/>
            <w:right w:val="none" w:sz="0" w:space="0" w:color="auto"/>
          </w:divBdr>
        </w:div>
        <w:div w:id="1282302476">
          <w:marLeft w:val="1166"/>
          <w:marRight w:val="0"/>
          <w:marTop w:val="200"/>
          <w:marBottom w:val="0"/>
          <w:divBdr>
            <w:top w:val="none" w:sz="0" w:space="0" w:color="auto"/>
            <w:left w:val="none" w:sz="0" w:space="0" w:color="auto"/>
            <w:bottom w:val="none" w:sz="0" w:space="0" w:color="auto"/>
            <w:right w:val="none" w:sz="0" w:space="0" w:color="auto"/>
          </w:divBdr>
        </w:div>
        <w:div w:id="1073313511">
          <w:marLeft w:val="1166"/>
          <w:marRight w:val="0"/>
          <w:marTop w:val="200"/>
          <w:marBottom w:val="0"/>
          <w:divBdr>
            <w:top w:val="none" w:sz="0" w:space="0" w:color="auto"/>
            <w:left w:val="none" w:sz="0" w:space="0" w:color="auto"/>
            <w:bottom w:val="none" w:sz="0" w:space="0" w:color="auto"/>
            <w:right w:val="none" w:sz="0" w:space="0" w:color="auto"/>
          </w:divBdr>
        </w:div>
        <w:div w:id="973363737">
          <w:marLeft w:val="1166"/>
          <w:marRight w:val="0"/>
          <w:marTop w:val="200"/>
          <w:marBottom w:val="0"/>
          <w:divBdr>
            <w:top w:val="none" w:sz="0" w:space="0" w:color="auto"/>
            <w:left w:val="none" w:sz="0" w:space="0" w:color="auto"/>
            <w:bottom w:val="none" w:sz="0" w:space="0" w:color="auto"/>
            <w:right w:val="none" w:sz="0" w:space="0" w:color="auto"/>
          </w:divBdr>
        </w:div>
      </w:divsChild>
    </w:div>
    <w:div w:id="1241405217">
      <w:bodyDiv w:val="1"/>
      <w:marLeft w:val="0"/>
      <w:marRight w:val="0"/>
      <w:marTop w:val="0"/>
      <w:marBottom w:val="0"/>
      <w:divBdr>
        <w:top w:val="none" w:sz="0" w:space="0" w:color="auto"/>
        <w:left w:val="none" w:sz="0" w:space="0" w:color="auto"/>
        <w:bottom w:val="none" w:sz="0" w:space="0" w:color="auto"/>
        <w:right w:val="none" w:sz="0" w:space="0" w:color="auto"/>
      </w:divBdr>
      <w:divsChild>
        <w:div w:id="1386756168">
          <w:marLeft w:val="547"/>
          <w:marRight w:val="0"/>
          <w:marTop w:val="200"/>
          <w:marBottom w:val="0"/>
          <w:divBdr>
            <w:top w:val="none" w:sz="0" w:space="0" w:color="auto"/>
            <w:left w:val="none" w:sz="0" w:space="0" w:color="auto"/>
            <w:bottom w:val="none" w:sz="0" w:space="0" w:color="auto"/>
            <w:right w:val="none" w:sz="0" w:space="0" w:color="auto"/>
          </w:divBdr>
        </w:div>
        <w:div w:id="412632605">
          <w:marLeft w:val="547"/>
          <w:marRight w:val="0"/>
          <w:marTop w:val="200"/>
          <w:marBottom w:val="0"/>
          <w:divBdr>
            <w:top w:val="none" w:sz="0" w:space="0" w:color="auto"/>
            <w:left w:val="none" w:sz="0" w:space="0" w:color="auto"/>
            <w:bottom w:val="none" w:sz="0" w:space="0" w:color="auto"/>
            <w:right w:val="none" w:sz="0" w:space="0" w:color="auto"/>
          </w:divBdr>
        </w:div>
        <w:div w:id="1010062132">
          <w:marLeft w:val="547"/>
          <w:marRight w:val="0"/>
          <w:marTop w:val="200"/>
          <w:marBottom w:val="0"/>
          <w:divBdr>
            <w:top w:val="none" w:sz="0" w:space="0" w:color="auto"/>
            <w:left w:val="none" w:sz="0" w:space="0" w:color="auto"/>
            <w:bottom w:val="none" w:sz="0" w:space="0" w:color="auto"/>
            <w:right w:val="none" w:sz="0" w:space="0" w:color="auto"/>
          </w:divBdr>
        </w:div>
        <w:div w:id="723725089">
          <w:marLeft w:val="547"/>
          <w:marRight w:val="0"/>
          <w:marTop w:val="200"/>
          <w:marBottom w:val="0"/>
          <w:divBdr>
            <w:top w:val="none" w:sz="0" w:space="0" w:color="auto"/>
            <w:left w:val="none" w:sz="0" w:space="0" w:color="auto"/>
            <w:bottom w:val="none" w:sz="0" w:space="0" w:color="auto"/>
            <w:right w:val="none" w:sz="0" w:space="0" w:color="auto"/>
          </w:divBdr>
        </w:div>
        <w:div w:id="115953815">
          <w:marLeft w:val="547"/>
          <w:marRight w:val="0"/>
          <w:marTop w:val="200"/>
          <w:marBottom w:val="0"/>
          <w:divBdr>
            <w:top w:val="none" w:sz="0" w:space="0" w:color="auto"/>
            <w:left w:val="none" w:sz="0" w:space="0" w:color="auto"/>
            <w:bottom w:val="none" w:sz="0" w:space="0" w:color="auto"/>
            <w:right w:val="none" w:sz="0" w:space="0" w:color="auto"/>
          </w:divBdr>
        </w:div>
      </w:divsChild>
    </w:div>
    <w:div w:id="1535997160">
      <w:bodyDiv w:val="1"/>
      <w:marLeft w:val="0"/>
      <w:marRight w:val="0"/>
      <w:marTop w:val="0"/>
      <w:marBottom w:val="0"/>
      <w:divBdr>
        <w:top w:val="none" w:sz="0" w:space="0" w:color="auto"/>
        <w:left w:val="none" w:sz="0" w:space="0" w:color="auto"/>
        <w:bottom w:val="none" w:sz="0" w:space="0" w:color="auto"/>
        <w:right w:val="none" w:sz="0" w:space="0" w:color="auto"/>
      </w:divBdr>
    </w:div>
    <w:div w:id="1836531500">
      <w:bodyDiv w:val="1"/>
      <w:marLeft w:val="0"/>
      <w:marRight w:val="0"/>
      <w:marTop w:val="0"/>
      <w:marBottom w:val="0"/>
      <w:divBdr>
        <w:top w:val="none" w:sz="0" w:space="0" w:color="auto"/>
        <w:left w:val="none" w:sz="0" w:space="0" w:color="auto"/>
        <w:bottom w:val="none" w:sz="0" w:space="0" w:color="auto"/>
        <w:right w:val="none" w:sz="0" w:space="0" w:color="auto"/>
      </w:divBdr>
      <w:divsChild>
        <w:div w:id="1694188464">
          <w:marLeft w:val="1166"/>
          <w:marRight w:val="0"/>
          <w:marTop w:val="200"/>
          <w:marBottom w:val="0"/>
          <w:divBdr>
            <w:top w:val="none" w:sz="0" w:space="0" w:color="auto"/>
            <w:left w:val="none" w:sz="0" w:space="0" w:color="auto"/>
            <w:bottom w:val="none" w:sz="0" w:space="0" w:color="auto"/>
            <w:right w:val="none" w:sz="0" w:space="0" w:color="auto"/>
          </w:divBdr>
        </w:div>
        <w:div w:id="1468741535">
          <w:marLeft w:val="1166"/>
          <w:marRight w:val="0"/>
          <w:marTop w:val="200"/>
          <w:marBottom w:val="0"/>
          <w:divBdr>
            <w:top w:val="none" w:sz="0" w:space="0" w:color="auto"/>
            <w:left w:val="none" w:sz="0" w:space="0" w:color="auto"/>
            <w:bottom w:val="none" w:sz="0" w:space="0" w:color="auto"/>
            <w:right w:val="none" w:sz="0" w:space="0" w:color="auto"/>
          </w:divBdr>
        </w:div>
        <w:div w:id="749890568">
          <w:marLeft w:val="1166"/>
          <w:marRight w:val="0"/>
          <w:marTop w:val="200"/>
          <w:marBottom w:val="0"/>
          <w:divBdr>
            <w:top w:val="none" w:sz="0" w:space="0" w:color="auto"/>
            <w:left w:val="none" w:sz="0" w:space="0" w:color="auto"/>
            <w:bottom w:val="none" w:sz="0" w:space="0" w:color="auto"/>
            <w:right w:val="none" w:sz="0" w:space="0" w:color="auto"/>
          </w:divBdr>
        </w:div>
        <w:div w:id="1742026375">
          <w:marLeft w:val="1166"/>
          <w:marRight w:val="0"/>
          <w:marTop w:val="200"/>
          <w:marBottom w:val="0"/>
          <w:divBdr>
            <w:top w:val="none" w:sz="0" w:space="0" w:color="auto"/>
            <w:left w:val="none" w:sz="0" w:space="0" w:color="auto"/>
            <w:bottom w:val="none" w:sz="0" w:space="0" w:color="auto"/>
            <w:right w:val="none" w:sz="0" w:space="0" w:color="auto"/>
          </w:divBdr>
        </w:div>
      </w:divsChild>
    </w:div>
    <w:div w:id="1971593947">
      <w:bodyDiv w:val="1"/>
      <w:marLeft w:val="0"/>
      <w:marRight w:val="0"/>
      <w:marTop w:val="0"/>
      <w:marBottom w:val="0"/>
      <w:divBdr>
        <w:top w:val="none" w:sz="0" w:space="0" w:color="auto"/>
        <w:left w:val="none" w:sz="0" w:space="0" w:color="auto"/>
        <w:bottom w:val="none" w:sz="0" w:space="0" w:color="auto"/>
        <w:right w:val="none" w:sz="0" w:space="0" w:color="auto"/>
      </w:divBdr>
      <w:divsChild>
        <w:div w:id="645399856">
          <w:marLeft w:val="1166"/>
          <w:marRight w:val="0"/>
          <w:marTop w:val="200"/>
          <w:marBottom w:val="0"/>
          <w:divBdr>
            <w:top w:val="none" w:sz="0" w:space="0" w:color="auto"/>
            <w:left w:val="none" w:sz="0" w:space="0" w:color="auto"/>
            <w:bottom w:val="none" w:sz="0" w:space="0" w:color="auto"/>
            <w:right w:val="none" w:sz="0" w:space="0" w:color="auto"/>
          </w:divBdr>
        </w:div>
        <w:div w:id="847712109">
          <w:marLeft w:val="1166"/>
          <w:marRight w:val="0"/>
          <w:marTop w:val="200"/>
          <w:marBottom w:val="0"/>
          <w:divBdr>
            <w:top w:val="none" w:sz="0" w:space="0" w:color="auto"/>
            <w:left w:val="none" w:sz="0" w:space="0" w:color="auto"/>
            <w:bottom w:val="none" w:sz="0" w:space="0" w:color="auto"/>
            <w:right w:val="none" w:sz="0" w:space="0" w:color="auto"/>
          </w:divBdr>
        </w:div>
        <w:div w:id="1073359679">
          <w:marLeft w:val="1166"/>
          <w:marRight w:val="0"/>
          <w:marTop w:val="200"/>
          <w:marBottom w:val="0"/>
          <w:divBdr>
            <w:top w:val="none" w:sz="0" w:space="0" w:color="auto"/>
            <w:left w:val="none" w:sz="0" w:space="0" w:color="auto"/>
            <w:bottom w:val="none" w:sz="0" w:space="0" w:color="auto"/>
            <w:right w:val="none" w:sz="0" w:space="0" w:color="auto"/>
          </w:divBdr>
        </w:div>
        <w:div w:id="647519371">
          <w:marLeft w:val="1166"/>
          <w:marRight w:val="0"/>
          <w:marTop w:val="20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urldefense.proofpoint.com/v2/url?u=http-3A__www.childhub.org_&amp;d=DwMGaQ&amp;c=0u3nQZwm2He4OdaqbWh55g&amp;r=UD-j3PDVC4C0ZjEQd93CqMhN_4QXTk1S-zXq8mLUW5k&amp;m=CASmsukoXcWqoQsCB7mUsb0TrK6A6pIyVQZUKdUCHBk&amp;s=Qz-7deUKVR3TcgVoLVZ39zshbJlBCGpmyjcL8w95kMY&amp;e=" TargetMode="External"/><Relationship Id="rId1" Type="http://schemas.openxmlformats.org/officeDocument/2006/relationships/hyperlink" Target="https://resourcecentre.savethechildren.net/library/inter-agency-guidelines-case-management-and-child-protec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C25E8-77C2-4D68-9BA2-29B4B840A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dc:creator>
  <cp:keywords/>
  <dc:description/>
  <cp:lastModifiedBy>Jennifer Parsons</cp:lastModifiedBy>
  <cp:revision>10</cp:revision>
  <cp:lastPrinted>2018-07-16T15:31:00Z</cp:lastPrinted>
  <dcterms:created xsi:type="dcterms:W3CDTF">2018-05-12T08:56:00Z</dcterms:created>
  <dcterms:modified xsi:type="dcterms:W3CDTF">2018-09-18T18:05:00Z</dcterms:modified>
</cp:coreProperties>
</file>